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40" w:lineRule="exact"/>
        <w:ind w:firstLine="361" w:firstLineChars="1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line="540" w:lineRule="exact"/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spacing w:line="540" w:lineRule="exact"/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关于进一步加强学生资助管理的暂行办法</w:t>
      </w:r>
    </w:p>
    <w:p>
      <w:pPr>
        <w:spacing w:line="540" w:lineRule="exact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为进一步规范和加强学生资助工作管理，全面落实国家学生资助政策，根据有关法律、法规和财政、教育等部门有关学生资助文件精神，结合我市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教育局、财政局等七部门印发《赤壁市家庭经济困难学生认定工作实施细则》（赤教政【2020】20号）</w:t>
      </w:r>
      <w:r>
        <w:rPr>
          <w:rFonts w:ascii="Times New Roman" w:hAnsi="Times New Roman" w:eastAsia="仿宋" w:cs="Times New Roman"/>
          <w:sz w:val="32"/>
          <w:szCs w:val="32"/>
        </w:rPr>
        <w:t>，特制定本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办法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学校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）</w:t>
      </w:r>
      <w:r>
        <w:rPr>
          <w:rFonts w:ascii="黑体" w:hAnsi="黑体" w:eastAsia="黑体" w:cs="Times New Roman"/>
          <w:bCs/>
          <w:sz w:val="32"/>
          <w:szCs w:val="32"/>
        </w:rPr>
        <w:t>资助员选任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生资助工作任务繁重，政策性强，时效性强，责任重大，这些都要求学校资助员具有强烈的使命感和高度的责任心，需要学校各部门的密切配合，因此，校长要高度重视学生资助工作，在选任学校资助员时，要把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" w:cs="Times New Roman"/>
          <w:sz w:val="32"/>
          <w:szCs w:val="32"/>
        </w:rPr>
        <w:t>下几点要求：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1、拥护党的领导，热爱新时代中国特色社会主义制度，具有强烈的使命感和责任心。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2、年龄在四十岁以下，能熟练操作电脑。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3、爱岗敬业，具有较好的协调沟通能力。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4、岗位保持相对稳定，不得随意更换。</w:t>
      </w:r>
    </w:p>
    <w:p>
      <w:pPr>
        <w:spacing w:line="500" w:lineRule="exact"/>
        <w:ind w:firstLine="645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二、资助政策宣传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落实</w:t>
      </w:r>
      <w:r>
        <w:rPr>
          <w:rFonts w:ascii="Times New Roman" w:hAnsi="Times New Roman" w:eastAsia="仿宋" w:cs="Times New Roman"/>
          <w:sz w:val="32"/>
          <w:szCs w:val="32"/>
        </w:rPr>
        <w:t>学生资助政策是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</w:t>
      </w:r>
      <w:r>
        <w:rPr>
          <w:rFonts w:ascii="Times New Roman" w:hAnsi="Times New Roman" w:eastAsia="仿宋" w:cs="Times New Roman"/>
          <w:sz w:val="32"/>
          <w:szCs w:val="32"/>
        </w:rPr>
        <w:t>乡村振兴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战略</w:t>
      </w:r>
      <w:r>
        <w:rPr>
          <w:rFonts w:ascii="Times New Roman" w:hAnsi="Times New Roman" w:eastAsia="仿宋" w:cs="Times New Roman"/>
          <w:sz w:val="32"/>
          <w:szCs w:val="32"/>
        </w:rPr>
        <w:t>的一项重要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组成部分</w:t>
      </w:r>
      <w:r>
        <w:rPr>
          <w:rFonts w:ascii="Times New Roman" w:hAnsi="Times New Roman" w:eastAsia="仿宋" w:cs="Times New Roman"/>
          <w:sz w:val="32"/>
          <w:szCs w:val="32"/>
        </w:rPr>
        <w:t>，学校要加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</w:t>
      </w:r>
      <w:r>
        <w:rPr>
          <w:rFonts w:ascii="Times New Roman" w:hAnsi="Times New Roman" w:eastAsia="仿宋" w:cs="Times New Roman"/>
          <w:sz w:val="32"/>
          <w:szCs w:val="32"/>
        </w:rPr>
        <w:t>宣传力度，做到家喻户晓。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1、学校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要设立资助政策宣传专栏，长期宣传各学段学生资助政策（资助对象、资助标准、实施程序等）。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2、按时发放“二书”：每年秋季开学时，向每一位学生家长发放《学生资助政策告家长书》，每学期资助资金发放后，向受助学生家长发放《学生资助政策落实情况告家长书》，并收回执存档。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3、通过班级群、家长群、校园网等平台，经常宣传学生资助政策。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4、利用校园横幅、图片、彩画、主题班会等形式广泛宣传学生资助政策。</w:t>
      </w:r>
    </w:p>
    <w:p>
      <w:pPr>
        <w:spacing w:line="50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5、做好资助育人教育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以及</w:t>
      </w:r>
      <w:r>
        <w:rPr>
          <w:rFonts w:ascii="Times New Roman" w:hAnsi="Times New Roman" w:eastAsia="仿宋" w:cs="Times New Roman"/>
          <w:sz w:val="32"/>
          <w:szCs w:val="32"/>
        </w:rPr>
        <w:t>感恩、励志、诚信教育，宣传典型人物和典型事迹。</w:t>
      </w:r>
    </w:p>
    <w:p>
      <w:pPr>
        <w:spacing w:line="50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 xml:space="preserve">    </w:t>
      </w:r>
      <w:r>
        <w:rPr>
          <w:rFonts w:ascii="黑体" w:hAnsi="黑体" w:eastAsia="黑体" w:cs="Times New Roman"/>
          <w:bCs/>
          <w:sz w:val="32"/>
          <w:szCs w:val="32"/>
        </w:rPr>
        <w:t>三、学生信息上报</w:t>
      </w:r>
    </w:p>
    <w:p>
      <w:pPr>
        <w:spacing w:line="500" w:lineRule="exact"/>
        <w:ind w:left="320" w:hanging="320" w:hanging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学生信息是做好学生资助工作的基础，因此，学生信息</w:t>
      </w:r>
    </w:p>
    <w:p>
      <w:pPr>
        <w:spacing w:line="500" w:lineRule="exact"/>
        <w:ind w:left="320" w:hanging="320" w:hanging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的报送要做到及时、准确、真实、完整。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1、报送及时。学生信息要在资助中心要求的时间内及时报送，不得迟报、瞒报、漏报或不报，影响学生资助工作进度。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报送准确。报送的学生信息要仔细核对，特别是学生及家长姓名要与户籍一致，在校学生信息与学籍网一致，学籍号和身份证号要反复效验核对，不得为完成任务应付差事，学校对所报送的学生信息的准确性负责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3、报送真实。学校报送的信息材料要有班主任确认和校长审核签字，不得弄虚作假，学校对报送的学生信息的真实性负责。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4、报送完整。学校要按照资助中心学生信息采取的要求或提供的表样，一一填报，不得遗漏，保持所报信息完整。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</w:t>
      </w:r>
      <w:r>
        <w:rPr>
          <w:rFonts w:ascii="黑体" w:hAnsi="黑体" w:eastAsia="黑体" w:cs="Times New Roman"/>
          <w:bCs/>
          <w:sz w:val="32"/>
          <w:szCs w:val="32"/>
        </w:rPr>
        <w:t>资助对象认定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资助对象的认定是做好学生资助工作的关键环节，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对</w:t>
      </w:r>
      <w:r>
        <w:rPr>
          <w:rFonts w:ascii="Times New Roman" w:hAnsi="Times New Roman" w:eastAsia="仿宋" w:cs="Times New Roman"/>
          <w:sz w:val="32"/>
          <w:szCs w:val="32"/>
        </w:rPr>
        <w:t>资助对象的认定，要把握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好</w:t>
      </w:r>
      <w:r>
        <w:rPr>
          <w:rFonts w:ascii="Times New Roman" w:hAnsi="Times New Roman" w:eastAsia="仿宋" w:cs="Times New Roman"/>
          <w:sz w:val="32"/>
          <w:szCs w:val="32"/>
        </w:rPr>
        <w:t>以下几点：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1、本地户籍学生身份的认定，由市学生资助管理中心按照规定协调相关部门，进行大数据比对认定，学校按照资助中心反馈的学生身份信息认定受助对象。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“第七类”其他家庭经济困难学生的确认，由学生或家长提出申请，学校安排老师上门家访，了解学生家庭实际经济状况，作好记录和影像资料，并由居委会或村委会开具贫困证明属实，再交由学校评审小组按照公开、公平、公正的原则进行评审，拟定受助学生名单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外地户籍学生资助对象的认定：（1）脱贫户认定：A、省大数据比对信息。B、全国学生资助信息管理系统已标明其身份确认，截屏打印材料存档。C、户籍地政府或教育部门公函认定。D、由学生或家长提供户籍地的有效证明。（2）低保户、特困户、残疾、烈士子女等身份认定，由户籍地提供有效证明，验证认定。明显残疾学生可现场认定。</w:t>
      </w:r>
    </w:p>
    <w:p>
      <w:pPr>
        <w:spacing w:line="500" w:lineRule="exact"/>
        <w:ind w:left="63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五、资助资金发放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初步拟定受助学生名单经公示无异议后，报市学生资助中心汇总初审，报教育局审核，提交局党组会讨论通过，经局长审定签字报财政局，经财政局领导审核无误后，提交国库集中支付。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1、公立学校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学生资助资金由国库拨付到学校对公账户，以学校为单位委托银行代发；私立学校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学生资助资金由国库拨付给市学生资助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中心</w:t>
      </w:r>
      <w:r>
        <w:rPr>
          <w:rFonts w:ascii="Times New Roman" w:hAnsi="Times New Roman" w:eastAsia="仿宋" w:cs="Times New Roman"/>
          <w:sz w:val="32"/>
          <w:szCs w:val="32"/>
        </w:rPr>
        <w:t>指定账户，由学校提供受助学生或法定监护人银行卡号，市学生资助管理中心委托银行代发。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2、收到资助资金后必须及时（10个工作日内）一次性足额发放到学生或法定监护人银行卡，不得通过银行人员、学校工作人员或其他人员转发。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3、资助资金发放后，及时告知受助学生家长，向每一位受助学生发放《学生资助政策落实告家长书》，提醒家长及时查收。</w:t>
      </w:r>
    </w:p>
    <w:p>
      <w:pPr>
        <w:spacing w:line="50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六、监督检查问责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每年3月份和12月份作为学生资助工作专项检查月，市学生资助管理中心组织专班，对全市中小学校（幼儿园）的学生资助工作进行专项检查，对学校学生资助工作进行综合评价，作为年度工作考核过程管理评分的重要依据，发现问题及时提出整改意见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2、接受国家、省、市乡村振兴成效检查和省纪委落实民生领域政策的大数据比对检查，发现问题，及时核查整改，核查原因，追责问责。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对工作不负责任、应付差事，导致学生信息报送不准确，学籍管理混乱，资助对象认定不精准，造成漏助、重助甚至错助的，一经查实，由学校承担全部责任：（1）补发或收回相应款项（不得通过公款报销）。（2）追究所在学校校长、资助员或学籍管理员责任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4、对在学生资助工作中玩忽职守、优亲厚友、违纪违规造成严重后果或重大损失的，提交纪检监察机关调查处理。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4640" w:firstLineChars="1450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ind w:firstLine="5280" w:firstLineChars="165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63DDD"/>
    <w:multiLevelType w:val="multilevel"/>
    <w:tmpl w:val="70B63DDD"/>
    <w:lvl w:ilvl="0" w:tentative="0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6" w:hanging="420"/>
      </w:pPr>
    </w:lvl>
    <w:lvl w:ilvl="2" w:tentative="0">
      <w:start w:val="1"/>
      <w:numFmt w:val="lowerRoman"/>
      <w:lvlText w:val="%3."/>
      <w:lvlJc w:val="right"/>
      <w:pPr>
        <w:ind w:left="1896" w:hanging="420"/>
      </w:pPr>
    </w:lvl>
    <w:lvl w:ilvl="3" w:tentative="0">
      <w:start w:val="1"/>
      <w:numFmt w:val="decimal"/>
      <w:lvlText w:val="%4."/>
      <w:lvlJc w:val="left"/>
      <w:pPr>
        <w:ind w:left="2316" w:hanging="420"/>
      </w:pPr>
    </w:lvl>
    <w:lvl w:ilvl="4" w:tentative="0">
      <w:start w:val="1"/>
      <w:numFmt w:val="lowerLetter"/>
      <w:lvlText w:val="%5)"/>
      <w:lvlJc w:val="left"/>
      <w:pPr>
        <w:ind w:left="2736" w:hanging="420"/>
      </w:pPr>
    </w:lvl>
    <w:lvl w:ilvl="5" w:tentative="0">
      <w:start w:val="1"/>
      <w:numFmt w:val="lowerRoman"/>
      <w:lvlText w:val="%6."/>
      <w:lvlJc w:val="right"/>
      <w:pPr>
        <w:ind w:left="3156" w:hanging="420"/>
      </w:pPr>
    </w:lvl>
    <w:lvl w:ilvl="6" w:tentative="0">
      <w:start w:val="1"/>
      <w:numFmt w:val="decimal"/>
      <w:lvlText w:val="%7."/>
      <w:lvlJc w:val="left"/>
      <w:pPr>
        <w:ind w:left="3576" w:hanging="420"/>
      </w:pPr>
    </w:lvl>
    <w:lvl w:ilvl="7" w:tentative="0">
      <w:start w:val="1"/>
      <w:numFmt w:val="lowerLetter"/>
      <w:lvlText w:val="%8)"/>
      <w:lvlJc w:val="left"/>
      <w:pPr>
        <w:ind w:left="3996" w:hanging="420"/>
      </w:pPr>
    </w:lvl>
    <w:lvl w:ilvl="8" w:tentative="0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OGVkNWYyZmExZWZlNmQ3NmNkOWE1YjQ2Yzk2M2MifQ=="/>
  </w:docVars>
  <w:rsids>
    <w:rsidRoot w:val="00647CBD"/>
    <w:rsid w:val="00161898"/>
    <w:rsid w:val="001F629F"/>
    <w:rsid w:val="00266BDF"/>
    <w:rsid w:val="00480262"/>
    <w:rsid w:val="00506D5B"/>
    <w:rsid w:val="006278CC"/>
    <w:rsid w:val="00647CBD"/>
    <w:rsid w:val="00796B1F"/>
    <w:rsid w:val="00847103"/>
    <w:rsid w:val="008E3CC6"/>
    <w:rsid w:val="00934733"/>
    <w:rsid w:val="009751C3"/>
    <w:rsid w:val="00AA4AFF"/>
    <w:rsid w:val="00D054D6"/>
    <w:rsid w:val="00DA104B"/>
    <w:rsid w:val="03723486"/>
    <w:rsid w:val="0D481FB2"/>
    <w:rsid w:val="0ED74EA5"/>
    <w:rsid w:val="11B54705"/>
    <w:rsid w:val="19836A30"/>
    <w:rsid w:val="1F02489B"/>
    <w:rsid w:val="22600256"/>
    <w:rsid w:val="2B950D9F"/>
    <w:rsid w:val="31AA504A"/>
    <w:rsid w:val="347456C2"/>
    <w:rsid w:val="3886715B"/>
    <w:rsid w:val="39F4010C"/>
    <w:rsid w:val="3B4C31A6"/>
    <w:rsid w:val="4182569C"/>
    <w:rsid w:val="45C26794"/>
    <w:rsid w:val="49641B2B"/>
    <w:rsid w:val="4B203D6C"/>
    <w:rsid w:val="55FB7D50"/>
    <w:rsid w:val="58C3416A"/>
    <w:rsid w:val="5AD20E69"/>
    <w:rsid w:val="5DAE515D"/>
    <w:rsid w:val="704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2014</Words>
  <Characters>2024</Characters>
  <Lines>14</Lines>
  <Paragraphs>4</Paragraphs>
  <TotalTime>32</TotalTime>
  <ScaleCrop>false</ScaleCrop>
  <LinksUpToDate>false</LinksUpToDate>
  <CharactersWithSpaces>2032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2022-01-10T03:35:00Z</dcterms:created>
  <dc:creator>hp</dc:creator>
  <cp:lastModifiedBy>hp</cp:lastModifiedBy>
  <cp:lastPrinted>2023-05-12T06:50:10Z</cp:lastPrinted>
  <dcterms:modified xsi:type="dcterms:W3CDTF">2023-05-12T06:51:17Z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47FA368981E04D34B84DF68A742DF918</vt:lpwstr>
  </property>
</Properties>
</file>