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Times New Roman" w:hAnsi="Times New Roman" w:eastAsia="仿宋_GB2312"/>
          <w:color w:val="000000" w:themeColor="text1"/>
          <w:sz w:val="32"/>
          <w:szCs w:val="32"/>
        </w:rPr>
      </w:pPr>
    </w:p>
    <w:p>
      <w:pPr>
        <w:pStyle w:val="2"/>
        <w:ind w:left="540"/>
        <w:rPr>
          <w:rFonts w:hint="eastAsia"/>
        </w:rPr>
      </w:pPr>
    </w:p>
    <w:p>
      <w:pPr>
        <w:pStyle w:val="2"/>
        <w:ind w:left="540"/>
      </w:pPr>
    </w:p>
    <w:p>
      <w:pPr>
        <w:spacing w:line="540" w:lineRule="exact"/>
        <w:jc w:val="center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color w:val="000000" w:themeColor="text1"/>
          <w:sz w:val="32"/>
          <w:szCs w:val="32"/>
        </w:rPr>
      </w:pPr>
    </w:p>
    <w:p>
      <w:pPr>
        <w:spacing w:line="540" w:lineRule="exact"/>
        <w:jc w:val="center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赤政教督〔202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〕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1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 xml:space="preserve"> 号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0"/>
          <w:szCs w:val="40"/>
        </w:rPr>
      </w:pPr>
    </w:p>
    <w:p>
      <w:pPr>
        <w:pStyle w:val="8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0"/>
          <w:szCs w:val="40"/>
        </w:rPr>
      </w:pPr>
    </w:p>
    <w:p>
      <w:pPr>
        <w:pStyle w:val="8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0"/>
          <w:szCs w:val="40"/>
        </w:rPr>
      </w:pPr>
      <w:bookmarkStart w:id="0" w:name="_GoBack"/>
      <w:r>
        <w:rPr>
          <w:rFonts w:ascii="Times New Roman" w:hAnsi="Times New Roman" w:eastAsia="方正小标宋简体" w:cs="Times New Roman"/>
          <w:color w:val="000000" w:themeColor="text1"/>
          <w:sz w:val="40"/>
          <w:szCs w:val="40"/>
        </w:rPr>
        <w:t>关于开展202</w:t>
      </w:r>
      <w:r>
        <w:rPr>
          <w:rFonts w:hint="eastAsia" w:ascii="Times New Roman" w:hAnsi="Times New Roman" w:eastAsia="方正小标宋简体" w:cs="Times New Roman"/>
          <w:color w:val="000000" w:themeColor="text1"/>
          <w:sz w:val="40"/>
          <w:szCs w:val="40"/>
        </w:rPr>
        <w:t>3</w:t>
      </w:r>
      <w:r>
        <w:rPr>
          <w:rFonts w:ascii="Times New Roman" w:hAnsi="Times New Roman" w:eastAsia="方正小标宋简体" w:cs="Times New Roman"/>
          <w:color w:val="000000" w:themeColor="text1"/>
          <w:sz w:val="40"/>
          <w:szCs w:val="40"/>
        </w:rPr>
        <w:t>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40"/>
          <w:szCs w:val="40"/>
        </w:rPr>
        <w:t>春</w:t>
      </w:r>
      <w:r>
        <w:rPr>
          <w:rFonts w:ascii="Times New Roman" w:hAnsi="Times New Roman" w:eastAsia="方正小标宋简体" w:cs="Times New Roman"/>
          <w:color w:val="000000" w:themeColor="text1"/>
          <w:sz w:val="40"/>
          <w:szCs w:val="40"/>
        </w:rPr>
        <w:t>季赤壁市中小学、幼儿园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 w:themeColor="text1"/>
          <w:sz w:val="40"/>
          <w:szCs w:val="40"/>
        </w:rPr>
        <w:t>开学工作专项督导评估的通知</w:t>
      </w:r>
    </w:p>
    <w:bookmarkEnd w:id="0"/>
    <w:p>
      <w:pPr>
        <w:pStyle w:val="8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楷体" w:hAnsi="楷体" w:eastAsia="楷体" w:cs="Times New Roman"/>
          <w:color w:val="000000" w:themeColor="text1"/>
          <w:sz w:val="32"/>
          <w:szCs w:val="32"/>
        </w:rPr>
      </w:pP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jc w:val="both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bCs/>
          <w:color w:val="000000" w:themeColor="text1"/>
          <w:sz w:val="32"/>
          <w:szCs w:val="32"/>
        </w:rPr>
        <w:t>局机关各股室及二级单位，各学校、幼儿园：</w:t>
      </w:r>
    </w:p>
    <w:p>
      <w:pPr>
        <w:spacing w:line="400" w:lineRule="exact"/>
        <w:ind w:firstLine="640" w:firstLineChars="200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</w:rPr>
        <w:t>为督促全市各中小学、幼儿园全面贯彻落实省、地、市202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春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季开学工作要求，确保开学各项工作和学校稳定有效落实。经研究决定，对全市中小学、幼儿园202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春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季开学工作进行专项督导评估。现就有关事项通知如下：</w:t>
      </w:r>
    </w:p>
    <w:p>
      <w:pPr>
        <w:spacing w:line="400" w:lineRule="exact"/>
        <w:ind w:firstLine="640" w:firstLineChars="200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黑体"/>
          <w:color w:val="000000" w:themeColor="text1"/>
          <w:sz w:val="32"/>
          <w:szCs w:val="32"/>
        </w:rPr>
        <w:t>一、督查内容</w:t>
      </w:r>
    </w:p>
    <w:p>
      <w:pPr>
        <w:spacing w:line="400" w:lineRule="exact"/>
        <w:ind w:firstLine="643" w:firstLineChars="200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</w:rPr>
        <w:t>（一）校园</w:t>
      </w: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</w:rPr>
        <w:t>疾病</w:t>
      </w:r>
      <w:r>
        <w:rPr>
          <w:rFonts w:ascii="Times New Roman" w:hAnsi="Times New Roman" w:eastAsia="楷体_GB2312"/>
          <w:b/>
          <w:color w:val="000000" w:themeColor="text1"/>
          <w:sz w:val="32"/>
          <w:szCs w:val="32"/>
        </w:rPr>
        <w:t>防控</w:t>
      </w:r>
      <w:r>
        <w:rPr>
          <w:rFonts w:ascii="Times New Roman" w:hAnsi="Times New Roman" w:eastAsia="楷体_GB2312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 = 1 \* GB3 \* MERGEFORMAT 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①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校园封闭管理情况；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 = 2 \* GB3 \* MERGEFORMAT 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②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环境卫生整治情况；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 = 3 \* GB3 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③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疾病防控落实情况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；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 = 4 \* GB3 \* MERGEFORMAT 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④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防控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宣传教育情况。</w:t>
      </w:r>
    </w:p>
    <w:p>
      <w:pPr>
        <w:spacing w:line="400" w:lineRule="exact"/>
        <w:ind w:firstLine="643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</w:rPr>
        <w:t>（二）开学条件保障</w:t>
      </w:r>
      <w:r>
        <w:rPr>
          <w:rFonts w:ascii="Times New Roman" w:hAnsi="Times New Roman" w:eastAsia="楷体_GB2312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= 1 \* GB3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①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教学准备情况；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= 2 \* GB3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②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后勤保障情况。</w:t>
      </w:r>
    </w:p>
    <w:p>
      <w:pPr>
        <w:spacing w:line="400" w:lineRule="exact"/>
        <w:ind w:firstLine="643" w:firstLineChars="200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</w:rPr>
        <w:t>（三）校园安全稳定</w:t>
      </w:r>
      <w:r>
        <w:rPr>
          <w:rFonts w:ascii="Times New Roman" w:hAnsi="Times New Roman" w:eastAsia="楷体_GB2312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 = 1 \* GB3 \* MERGEFORMAT 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①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校园应急预警机制；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 = 2 \* GB3 \* MERGEFORMAT 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②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隐患排查整改情况；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 = 3 \* GB3 \* MERGEFORMAT 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③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各项安全措施落实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情况；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instrText xml:space="preserve"> = 4 \* GB3 \* MERGEFORMAT </w:instrTex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pacing w:val="-6"/>
          <w:sz w:val="32"/>
          <w:szCs w:val="32"/>
        </w:rPr>
        <w:t>④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end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学校周边环境整治情况。</w:t>
      </w:r>
    </w:p>
    <w:p>
      <w:pPr>
        <w:spacing w:line="400" w:lineRule="exact"/>
        <w:ind w:firstLine="643" w:firstLineChars="200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</w:rPr>
        <w:t>（四）</w:t>
      </w:r>
      <w:r>
        <w:rPr>
          <w:rFonts w:ascii="Times New Roman" w:hAnsi="Times New Roman" w:eastAsia="楷体_GB2312"/>
          <w:b/>
          <w:color w:val="000000" w:themeColor="text1"/>
          <w:spacing w:val="-6"/>
          <w:sz w:val="32"/>
          <w:szCs w:val="32"/>
        </w:rPr>
        <w:t>规范办学行为</w:t>
      </w:r>
      <w:r>
        <w:rPr>
          <w:rFonts w:ascii="Times New Roman" w:hAnsi="Times New Roman" w:eastAsia="楷体_GB2312"/>
          <w:color w:val="000000" w:themeColor="text1"/>
          <w:spacing w:val="-6"/>
          <w:sz w:val="32"/>
          <w:szCs w:val="32"/>
        </w:rPr>
        <w:t>。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instrText xml:space="preserve">= 1 \* GB3</w:instrTex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pacing w:val="-6"/>
          <w:sz w:val="32"/>
          <w:szCs w:val="32"/>
        </w:rPr>
        <w:t>①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end"/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t>开学情况、课程开设情况；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instrText xml:space="preserve">= 2 \* GB3</w:instrTex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pacing w:val="-6"/>
          <w:sz w:val="32"/>
          <w:szCs w:val="32"/>
        </w:rPr>
        <w:t>②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组织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入学工作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t>情况；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instrText xml:space="preserve"> = 3 \* GB3 \* MERGEFORMAT </w:instrTex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pacing w:val="-6"/>
          <w:sz w:val="32"/>
          <w:szCs w:val="32"/>
        </w:rPr>
        <w:t>③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end"/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t>教学管理情况；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instrText xml:space="preserve"> = 4 \* GB3 \* MERGEFORMAT </w:instrTex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pacing w:val="-6"/>
          <w:sz w:val="32"/>
          <w:szCs w:val="32"/>
        </w:rPr>
        <w:t>④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end"/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t>规范收费情况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。</w:t>
      </w:r>
    </w:p>
    <w:p>
      <w:pPr>
        <w:spacing w:line="400" w:lineRule="exact"/>
        <w:ind w:firstLine="643" w:firstLineChars="200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</w:rPr>
        <w:t>（五）“双减”工作落实</w:t>
      </w:r>
      <w:r>
        <w:rPr>
          <w:rFonts w:ascii="Times New Roman" w:hAnsi="Times New Roman" w:eastAsia="楷体_GB2312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 = 1 \* GB3 \* MERGEFORMAT 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①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t>义务教育学校“双减”工作</w:t>
      </w:r>
      <w:r>
        <w:rPr>
          <w:rFonts w:hint="eastAsia" w:ascii="Times New Roman" w:hAnsi="Times New Roman" w:eastAsia="仿宋"/>
          <w:color w:val="000000" w:themeColor="text1"/>
          <w:spacing w:val="-6"/>
          <w:sz w:val="32"/>
          <w:szCs w:val="32"/>
        </w:rPr>
        <w:t>措施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；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 = 2 \* GB3 \* MERGEFORMAT 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②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义务教育学校课后“5+2”服务情况。</w:t>
      </w:r>
    </w:p>
    <w:p>
      <w:pPr>
        <w:spacing w:line="400" w:lineRule="exact"/>
        <w:ind w:firstLine="643" w:firstLineChars="200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楷体_GB2312"/>
          <w:b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</w:rPr>
        <w:t>六</w:t>
      </w:r>
      <w:r>
        <w:rPr>
          <w:rFonts w:ascii="Times New Roman" w:hAnsi="Times New Roman" w:eastAsia="楷体_GB2312"/>
          <w:b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</w:rPr>
        <w:t>开学</w:t>
      </w:r>
      <w:r>
        <w:rPr>
          <w:rFonts w:ascii="Times New Roman" w:hAnsi="Times New Roman" w:eastAsia="楷体_GB2312"/>
          <w:b/>
          <w:color w:val="000000" w:themeColor="text1"/>
          <w:sz w:val="32"/>
          <w:szCs w:val="32"/>
        </w:rPr>
        <w:t>工作</w:t>
      </w:r>
      <w:r>
        <w:rPr>
          <w:rFonts w:hint="eastAsia" w:ascii="Times New Roman" w:hAnsi="Times New Roman" w:eastAsia="楷体_GB2312"/>
          <w:b/>
          <w:color w:val="000000" w:themeColor="text1"/>
          <w:sz w:val="32"/>
          <w:szCs w:val="32"/>
        </w:rPr>
        <w:t>亮点</w:t>
      </w:r>
      <w:r>
        <w:rPr>
          <w:rFonts w:ascii="Times New Roman" w:hAnsi="Times New Roman" w:eastAsia="楷体_GB2312"/>
          <w:color w:val="000000" w:themeColor="text1"/>
          <w:sz w:val="32"/>
          <w:szCs w:val="32"/>
        </w:rPr>
        <w:t>。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 = 1 \* GB3 \* MERGEFORMAT 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①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color w:val="000000" w:themeColor="text1"/>
          <w:spacing w:val="-6"/>
          <w:sz w:val="32"/>
          <w:szCs w:val="32"/>
        </w:rPr>
        <w:t>开学工作秩序是否有条不紊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；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instrText xml:space="preserve"> = 2 \* GB3 \* MERGEFORMAT </w:instrTex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z w:val="32"/>
          <w:szCs w:val="32"/>
        </w:rPr>
        <w:t>②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开学工作亮点特色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情况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；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begin"/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instrText xml:space="preserve"> = 3 \* GB3 \* MERGEFORMAT </w:instrTex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separate"/>
      </w:r>
      <w:r>
        <w:rPr>
          <w:rFonts w:ascii="Times New Roman" w:hAnsi="仿宋" w:eastAsia="仿宋"/>
          <w:color w:val="000000" w:themeColor="text1"/>
          <w:spacing w:val="-6"/>
          <w:sz w:val="32"/>
          <w:szCs w:val="32"/>
        </w:rPr>
        <w:t>③</w:t>
      </w:r>
      <w:r>
        <w:rPr>
          <w:rFonts w:ascii="Times New Roman" w:hAnsi="Times New Roman" w:eastAsia="仿宋"/>
          <w:color w:val="000000" w:themeColor="text1"/>
          <w:spacing w:val="-6"/>
          <w:sz w:val="32"/>
          <w:szCs w:val="32"/>
        </w:rPr>
        <w:fldChar w:fldCharType="end"/>
      </w:r>
      <w:r>
        <w:rPr>
          <w:rFonts w:hint="eastAsia" w:ascii="Times New Roman" w:hAnsi="Times New Roman" w:eastAsia="仿宋"/>
          <w:color w:val="000000" w:themeColor="text1"/>
          <w:spacing w:val="-6"/>
          <w:sz w:val="32"/>
          <w:szCs w:val="32"/>
        </w:rPr>
        <w:t>自查报告按时上报。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640" w:firstLineChars="200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二、督查时间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640" w:firstLineChars="200"/>
        <w:jc w:val="both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7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 xml:space="preserve">日— 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15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日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640" w:firstLineChars="200"/>
        <w:jc w:val="both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三、督查方式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640" w:firstLineChars="200"/>
        <w:jc w:val="both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市政府教育督导室、市教育局组织督学专班对全市中小学、幼儿园开学工作进行专项督导评估，实行中小学全覆盖，幼儿园随机抽查（市直园必查）的形式。专班评估采取看现场、查台账、访师生、电话家长等方式进行，督导评估不打招呼，随机进行，直奔主题。对存在突出问题的学校、幼儿园将下发整改通知书，督促整改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640" w:firstLineChars="200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四、结果运用</w:t>
      </w:r>
    </w:p>
    <w:p>
      <w:pPr>
        <w:spacing w:line="400" w:lineRule="exact"/>
        <w:ind w:firstLine="640" w:firstLineChars="200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</w:rPr>
        <w:t>督导评估情况全市通报，评估结果与年度考核挂钩。</w:t>
      </w:r>
    </w:p>
    <w:p>
      <w:pPr>
        <w:pStyle w:val="8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400" w:lineRule="exact"/>
        <w:ind w:firstLine="640" w:firstLineChars="200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专班安排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640" w:firstLineChars="200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评估分组进行（另行安排）。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640" w:firstLineChars="200"/>
        <w:jc w:val="both"/>
        <w:rPr>
          <w:rFonts w:ascii="Times New Roman" w:hAnsi="Times New Roman" w:eastAsia="黑体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六、工作要求</w:t>
      </w:r>
    </w:p>
    <w:p>
      <w:pPr>
        <w:spacing w:line="400" w:lineRule="exact"/>
        <w:ind w:firstLine="640" w:firstLineChars="200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</w:rPr>
        <w:t>1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.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各市直学校（幼儿园）、中心学校（蒲纺教办）、民办学校（幼儿园）要认真做好自查自评工作，形成客观、真实的自评报告和自评得分，向督评组提交纸质稿，向教育局督导办提交电子稿 (邮箱：497724245@qq.com)。</w:t>
      </w:r>
    </w:p>
    <w:p>
      <w:pPr>
        <w:pStyle w:val="8"/>
        <w:widowControl w:val="0"/>
        <w:shd w:val="clear" w:color="auto" w:fill="FFFFFF"/>
        <w:spacing w:before="0" w:beforeAutospacing="0" w:after="0" w:afterAutospacing="0" w:line="400" w:lineRule="exact"/>
        <w:ind w:firstLine="640" w:firstLineChars="200"/>
        <w:jc w:val="both"/>
        <w:rPr>
          <w:rFonts w:ascii="Times New Roman" w:hAnsi="Times New Roman" w:eastAsia="仿宋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.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抽调专班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</w:rPr>
        <w:t>成员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</w:rPr>
        <w:t>须服从统一安排，熟悉督评内容，严肃认真做好督评工作。督评工作严格执行中央八项规定精神和市教育局有关规定，不得影响学校正常教育教学秩序，不得增加学校负担。</w:t>
      </w:r>
    </w:p>
    <w:p>
      <w:pPr>
        <w:spacing w:line="400" w:lineRule="exact"/>
        <w:ind w:firstLine="640" w:firstLineChars="200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</w:rPr>
        <w:t>3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.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办公室做好专班督评的车辆等安排。</w:t>
      </w:r>
    </w:p>
    <w:p>
      <w:pPr>
        <w:pStyle w:val="2"/>
        <w:ind w:left="540"/>
      </w:pPr>
    </w:p>
    <w:p>
      <w:pPr>
        <w:pStyle w:val="2"/>
        <w:spacing w:after="0" w:line="400" w:lineRule="exact"/>
        <w:ind w:left="540"/>
        <w:rPr>
          <w:rFonts w:ascii="Times New Roman" w:hAnsi="Times New Roman"/>
          <w:color w:val="000000" w:themeColor="text1"/>
        </w:rPr>
      </w:pPr>
    </w:p>
    <w:p>
      <w:pPr>
        <w:spacing w:line="400" w:lineRule="exact"/>
        <w:ind w:firstLine="4112" w:firstLineChars="1285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</w:rPr>
        <w:t>赤壁市人民政府教育督导室</w:t>
      </w:r>
    </w:p>
    <w:p>
      <w:pPr>
        <w:spacing w:line="400" w:lineRule="exact"/>
        <w:ind w:firstLine="4112" w:firstLineChars="1285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</w:rPr>
        <w:t xml:space="preserve">赤   壁   市  教  育  局                  </w:t>
      </w:r>
    </w:p>
    <w:p>
      <w:pPr>
        <w:spacing w:line="400" w:lineRule="exact"/>
        <w:ind w:right="640"/>
        <w:jc w:val="center"/>
        <w:rPr>
          <w:rFonts w:ascii="Times New Roman" w:hAnsi="Times New Roman" w:eastAsia="仿宋"/>
          <w:color w:val="000000" w:themeColor="text1"/>
          <w:sz w:val="32"/>
          <w:szCs w:val="32"/>
        </w:rPr>
      </w:pPr>
      <w:r>
        <w:rPr>
          <w:rFonts w:ascii="Times New Roman" w:hAnsi="Times New Roman" w:eastAsia="仿宋"/>
          <w:color w:val="000000" w:themeColor="text1"/>
          <w:sz w:val="32"/>
          <w:szCs w:val="32"/>
        </w:rPr>
        <w:t xml:space="preserve">                            202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1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</w:rPr>
        <w:t>28</w:t>
      </w:r>
      <w:r>
        <w:rPr>
          <w:rFonts w:ascii="Times New Roman" w:hAnsi="Times New Roman" w:eastAsia="仿宋"/>
          <w:color w:val="000000" w:themeColor="text1"/>
          <w:sz w:val="32"/>
          <w:szCs w:val="32"/>
        </w:rPr>
        <w:t>日</w:t>
      </w:r>
    </w:p>
    <w:p>
      <w:pPr>
        <w:pStyle w:val="2"/>
        <w:ind w:left="540"/>
      </w:pPr>
    </w:p>
    <w:p>
      <w:pPr>
        <w:pStyle w:val="2"/>
        <w:ind w:left="540"/>
      </w:pPr>
    </w:p>
    <w:p>
      <w:pPr>
        <w:pStyle w:val="2"/>
        <w:ind w:left="540"/>
      </w:pPr>
    </w:p>
    <w:p>
      <w:pPr>
        <w:snapToGrid w:val="0"/>
        <w:spacing w:line="540" w:lineRule="exact"/>
        <w:ind w:left="1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2578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0pt;height:0pt;width:414pt;z-index:251660288;mso-width-relative:page;mso-height-relative:page;" filled="f" stroked="t" coordsize="21600,21600" o:gfxdata="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uGcYsNMAAAAG&#10;AQAADwAAAAAAAAABACAAAAAiAAAAZHJzL2Rvd25yZXYueG1sUEsBAhQAFAAAAAgAh07iQAR15Ujo&#10;AQAAu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52578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75pt;height:0pt;width:414pt;z-index:251659264;mso-width-relative:page;mso-height-relative:page;" filled="f" stroked="t" coordsize="21600,21600" o:gfxdata="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uA/8LdEAAAAEAQAA&#10;DwAAAAAAAAABACAAAAAiAAAAZHJzL2Rvd25yZXYueG1sUEsBAhQAFAAAAAgAh07iQO5fqITnAQAA&#10;uAMAAA4AAAAAAAAAAQAgAAAAI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赤壁市教育局办公室               202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3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1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28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日印发</w:t>
      </w:r>
    </w:p>
    <w:sectPr>
      <w:pgSz w:w="11906" w:h="16838"/>
      <w:pgMar w:top="170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18EC08"/>
    <w:multiLevelType w:val="singleLevel"/>
    <w:tmpl w:val="CA18EC0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zNzMxNDA5NTcyODY0MjM5MzM1MjJkY2YzM2RkMzIifQ=="/>
  </w:docVars>
  <w:rsids>
    <w:rsidRoot w:val="004A0037"/>
    <w:rsid w:val="0000553B"/>
    <w:rsid w:val="00012BB2"/>
    <w:rsid w:val="0001750B"/>
    <w:rsid w:val="000218AE"/>
    <w:rsid w:val="0004380B"/>
    <w:rsid w:val="00044031"/>
    <w:rsid w:val="000521D7"/>
    <w:rsid w:val="00066E3F"/>
    <w:rsid w:val="00083D19"/>
    <w:rsid w:val="000875FB"/>
    <w:rsid w:val="00092AD8"/>
    <w:rsid w:val="000A2B6C"/>
    <w:rsid w:val="000B1C0D"/>
    <w:rsid w:val="000D4E3E"/>
    <w:rsid w:val="000F27AD"/>
    <w:rsid w:val="001227FE"/>
    <w:rsid w:val="00145F85"/>
    <w:rsid w:val="00155DE0"/>
    <w:rsid w:val="00161AE1"/>
    <w:rsid w:val="001A4504"/>
    <w:rsid w:val="001B56AD"/>
    <w:rsid w:val="001C23C1"/>
    <w:rsid w:val="0026158C"/>
    <w:rsid w:val="00265C57"/>
    <w:rsid w:val="00274E6B"/>
    <w:rsid w:val="00283B68"/>
    <w:rsid w:val="002930BA"/>
    <w:rsid w:val="00296418"/>
    <w:rsid w:val="002C2C47"/>
    <w:rsid w:val="002C2E6D"/>
    <w:rsid w:val="002C4D38"/>
    <w:rsid w:val="002D44E5"/>
    <w:rsid w:val="00307E39"/>
    <w:rsid w:val="00327688"/>
    <w:rsid w:val="0035338B"/>
    <w:rsid w:val="00361D72"/>
    <w:rsid w:val="003830DB"/>
    <w:rsid w:val="00383474"/>
    <w:rsid w:val="0039694E"/>
    <w:rsid w:val="00396BEC"/>
    <w:rsid w:val="003F1543"/>
    <w:rsid w:val="00401095"/>
    <w:rsid w:val="00406C6F"/>
    <w:rsid w:val="0041062E"/>
    <w:rsid w:val="00423351"/>
    <w:rsid w:val="00453CD9"/>
    <w:rsid w:val="004873F8"/>
    <w:rsid w:val="004A0037"/>
    <w:rsid w:val="004A7A59"/>
    <w:rsid w:val="004E4AD9"/>
    <w:rsid w:val="00527680"/>
    <w:rsid w:val="00546CCD"/>
    <w:rsid w:val="005633F5"/>
    <w:rsid w:val="005759DB"/>
    <w:rsid w:val="00586369"/>
    <w:rsid w:val="00590A9C"/>
    <w:rsid w:val="005B40C0"/>
    <w:rsid w:val="005D7D98"/>
    <w:rsid w:val="005F4861"/>
    <w:rsid w:val="00614038"/>
    <w:rsid w:val="00624D45"/>
    <w:rsid w:val="00631E36"/>
    <w:rsid w:val="00670BAF"/>
    <w:rsid w:val="0067664B"/>
    <w:rsid w:val="00684E62"/>
    <w:rsid w:val="006B2F40"/>
    <w:rsid w:val="006B7F07"/>
    <w:rsid w:val="006D06D7"/>
    <w:rsid w:val="006E466F"/>
    <w:rsid w:val="006F32B4"/>
    <w:rsid w:val="00710945"/>
    <w:rsid w:val="00722147"/>
    <w:rsid w:val="00726C96"/>
    <w:rsid w:val="0077299F"/>
    <w:rsid w:val="00794182"/>
    <w:rsid w:val="007A43F5"/>
    <w:rsid w:val="007A49D6"/>
    <w:rsid w:val="007A6DDE"/>
    <w:rsid w:val="007F6279"/>
    <w:rsid w:val="00816145"/>
    <w:rsid w:val="00833B9A"/>
    <w:rsid w:val="0084427D"/>
    <w:rsid w:val="00856E9B"/>
    <w:rsid w:val="008C6AC9"/>
    <w:rsid w:val="008C72C8"/>
    <w:rsid w:val="008F7AA4"/>
    <w:rsid w:val="009223A1"/>
    <w:rsid w:val="00931685"/>
    <w:rsid w:val="00933B3F"/>
    <w:rsid w:val="00935C9F"/>
    <w:rsid w:val="0094375F"/>
    <w:rsid w:val="00945960"/>
    <w:rsid w:val="00951139"/>
    <w:rsid w:val="009623D5"/>
    <w:rsid w:val="0096708C"/>
    <w:rsid w:val="00990711"/>
    <w:rsid w:val="009A60CB"/>
    <w:rsid w:val="009B3DD6"/>
    <w:rsid w:val="009D6FA6"/>
    <w:rsid w:val="009E2C04"/>
    <w:rsid w:val="009F2738"/>
    <w:rsid w:val="00A005C5"/>
    <w:rsid w:val="00A02CDD"/>
    <w:rsid w:val="00A06451"/>
    <w:rsid w:val="00A649D6"/>
    <w:rsid w:val="00AA1AB1"/>
    <w:rsid w:val="00AA43C0"/>
    <w:rsid w:val="00AB28E7"/>
    <w:rsid w:val="00AB4CB1"/>
    <w:rsid w:val="00AC1285"/>
    <w:rsid w:val="00AD5FD0"/>
    <w:rsid w:val="00B10116"/>
    <w:rsid w:val="00B36D30"/>
    <w:rsid w:val="00B62533"/>
    <w:rsid w:val="00B84F09"/>
    <w:rsid w:val="00BB4A48"/>
    <w:rsid w:val="00BC6583"/>
    <w:rsid w:val="00BD6554"/>
    <w:rsid w:val="00BE7920"/>
    <w:rsid w:val="00C321B4"/>
    <w:rsid w:val="00C45ADD"/>
    <w:rsid w:val="00C70068"/>
    <w:rsid w:val="00C72236"/>
    <w:rsid w:val="00C83AB1"/>
    <w:rsid w:val="00CA345E"/>
    <w:rsid w:val="00D07BB5"/>
    <w:rsid w:val="00D178EB"/>
    <w:rsid w:val="00D3415C"/>
    <w:rsid w:val="00D5008D"/>
    <w:rsid w:val="00D61457"/>
    <w:rsid w:val="00D70DF0"/>
    <w:rsid w:val="00DC3DD8"/>
    <w:rsid w:val="00DD379F"/>
    <w:rsid w:val="00E00C24"/>
    <w:rsid w:val="00E07121"/>
    <w:rsid w:val="00E240FC"/>
    <w:rsid w:val="00E365A5"/>
    <w:rsid w:val="00E45A63"/>
    <w:rsid w:val="00E52BB6"/>
    <w:rsid w:val="00EC1456"/>
    <w:rsid w:val="00EC564C"/>
    <w:rsid w:val="00EC69D3"/>
    <w:rsid w:val="00EC7CF7"/>
    <w:rsid w:val="00ED777E"/>
    <w:rsid w:val="00EF33D6"/>
    <w:rsid w:val="00F02110"/>
    <w:rsid w:val="00F44011"/>
    <w:rsid w:val="00F715DB"/>
    <w:rsid w:val="00F850C2"/>
    <w:rsid w:val="00FA4703"/>
    <w:rsid w:val="00FB1947"/>
    <w:rsid w:val="1C7D5602"/>
    <w:rsid w:val="257C6DDC"/>
    <w:rsid w:val="32A705E3"/>
    <w:rsid w:val="394E6C61"/>
    <w:rsid w:val="3AC404F6"/>
    <w:rsid w:val="3D144A6E"/>
    <w:rsid w:val="451A5966"/>
    <w:rsid w:val="51EE71AB"/>
    <w:rsid w:val="572A26BB"/>
    <w:rsid w:val="5A5C09BA"/>
    <w:rsid w:val="5AE03A56"/>
    <w:rsid w:val="5AF7113B"/>
    <w:rsid w:val="6946358E"/>
    <w:rsid w:val="70E40E84"/>
    <w:rsid w:val="796269D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7"/>
      <w:szCs w:val="27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120"/>
      <w:ind w:left="420" w:leftChars="200" w:firstLine="420" w:firstLineChars="200"/>
    </w:pPr>
    <w:rPr>
      <w:rFonts w:ascii="Calibri" w:hAnsi="Calibri"/>
      <w:sz w:val="21"/>
    </w:rPr>
  </w:style>
  <w:style w:type="paragraph" w:styleId="3">
    <w:name w:val="Body Text Indent"/>
    <w:basedOn w:val="1"/>
    <w:qFormat/>
    <w:uiPriority w:val="99"/>
    <w:pPr>
      <w:ind w:left="853" w:firstLine="490"/>
    </w:pPr>
    <w:rPr>
      <w:sz w:val="20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alloon Text"/>
    <w:basedOn w:val="1"/>
    <w:link w:val="16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7"/>
    <w:qFormat/>
    <w:uiPriority w:val="0"/>
    <w:rPr>
      <w:rFonts w:ascii="宋体" w:hAnsi="宋体"/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0"/>
    <w:rPr>
      <w:rFonts w:ascii="宋体" w:hAnsi="宋体"/>
      <w:kern w:val="2"/>
      <w:sz w:val="18"/>
      <w:szCs w:val="18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5">
    <w:name w:val="日期 Char"/>
    <w:basedOn w:val="10"/>
    <w:link w:val="4"/>
    <w:qFormat/>
    <w:uiPriority w:val="0"/>
    <w:rPr>
      <w:rFonts w:ascii="宋体" w:hAnsi="宋体"/>
      <w:kern w:val="2"/>
      <w:sz w:val="27"/>
      <w:szCs w:val="27"/>
    </w:rPr>
  </w:style>
  <w:style w:type="character" w:customStyle="1" w:styleId="16">
    <w:name w:val="批注框文本 Char"/>
    <w:basedOn w:val="10"/>
    <w:link w:val="5"/>
    <w:qFormat/>
    <w:uiPriority w:val="0"/>
    <w:rPr>
      <w:rFonts w:ascii="宋体" w:hAnsi="宋体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http://www.deepbbs.org</Company>
  <Pages>2</Pages>
  <Words>879</Words>
  <Characters>923</Characters>
  <Lines>10</Lines>
  <Paragraphs>3</Paragraphs>
  <TotalTime>4</TotalTime>
  <ScaleCrop>false</ScaleCrop>
  <LinksUpToDate>false</LinksUpToDate>
  <CharactersWithSpaces>999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2023-01-31T10:01:00Z</dcterms:created>
  <dc:creator>老谈</dc:creator>
  <cp:lastModifiedBy>WPS_1652924000</cp:lastModifiedBy>
  <cp:lastPrinted>2023-01-31T09:59:00Z</cp:lastPrinted>
  <dcterms:modified xsi:type="dcterms:W3CDTF">2023-07-26T09:26:39Z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7A85414217DE46FAAF383273B39CFB81_13</vt:lpwstr>
  </property>
</Properties>
</file>