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0D831">
      <w:pPr>
        <w:pStyle w:val="6"/>
        <w:tabs>
          <w:tab w:val="clear" w:pos="916"/>
        </w:tabs>
        <w:ind w:firstLine="795" w:firstLineChars="198"/>
        <w:jc w:val="both"/>
        <w:rPr>
          <w:rFonts w:ascii="仿宋_GB2312" w:eastAsia="仿宋_GB2312"/>
          <w:b/>
          <w:sz w:val="40"/>
          <w:szCs w:val="40"/>
          <w:lang w:eastAsia="zh-CN"/>
        </w:rPr>
      </w:pPr>
    </w:p>
    <w:p w14:paraId="3FEB2C94">
      <w:pPr>
        <w:pStyle w:val="6"/>
        <w:tabs>
          <w:tab w:val="clear" w:pos="916"/>
        </w:tabs>
        <w:jc w:val="both"/>
        <w:rPr>
          <w:rFonts w:ascii="仿宋_GB2312" w:eastAsia="仿宋_GB2312"/>
          <w:b/>
          <w:sz w:val="40"/>
          <w:szCs w:val="40"/>
        </w:rPr>
      </w:pPr>
    </w:p>
    <w:p w14:paraId="2B51EDAE">
      <w:pPr>
        <w:pStyle w:val="6"/>
        <w:tabs>
          <w:tab w:val="clear" w:pos="916"/>
        </w:tabs>
        <w:ind w:firstLine="795" w:firstLineChars="198"/>
        <w:jc w:val="center"/>
        <w:rPr>
          <w:rFonts w:ascii="仿宋_GB2312" w:eastAsia="仿宋_GB2312"/>
          <w:b/>
          <w:sz w:val="40"/>
          <w:szCs w:val="40"/>
        </w:rPr>
      </w:pPr>
    </w:p>
    <w:p w14:paraId="69530ACB">
      <w:pPr>
        <w:pStyle w:val="6"/>
        <w:tabs>
          <w:tab w:val="clear" w:pos="916"/>
        </w:tabs>
        <w:jc w:val="center"/>
        <w:outlineLvl w:val="0"/>
        <w:rPr>
          <w:rFonts w:ascii="仿宋_GB2312" w:eastAsia="仿宋_GB2312"/>
          <w:b/>
          <w:sz w:val="46"/>
          <w:szCs w:val="46"/>
        </w:rPr>
      </w:pPr>
      <w:bookmarkStart w:id="0" w:name="_Toc3774"/>
      <w:r>
        <w:rPr>
          <w:rFonts w:hint="eastAsia" w:ascii="仿宋_GB2312" w:eastAsia="仿宋_GB2312"/>
          <w:b/>
          <w:sz w:val="46"/>
          <w:szCs w:val="46"/>
        </w:rPr>
        <w:t>赤壁市加油站行业发展规划</w:t>
      </w:r>
      <w:bookmarkEnd w:id="0"/>
    </w:p>
    <w:p w14:paraId="7759800F">
      <w:pPr>
        <w:pStyle w:val="6"/>
        <w:tabs>
          <w:tab w:val="clear" w:pos="916"/>
        </w:tabs>
        <w:jc w:val="center"/>
        <w:outlineLvl w:val="0"/>
        <w:rPr>
          <w:rFonts w:ascii="仿宋_GB2312" w:eastAsia="仿宋_GB2312"/>
          <w:b/>
          <w:sz w:val="46"/>
          <w:szCs w:val="46"/>
          <w:lang w:eastAsia="zh-CN"/>
        </w:rPr>
      </w:pPr>
      <w:bookmarkStart w:id="1" w:name="_Toc29656"/>
      <w:r>
        <w:rPr>
          <w:rFonts w:hint="eastAsia" w:ascii="仿宋_GB2312" w:eastAsia="仿宋_GB2312"/>
          <w:b/>
          <w:sz w:val="46"/>
          <w:szCs w:val="46"/>
          <w:lang w:eastAsia="zh-CN"/>
        </w:rPr>
        <w:t>（2021-2025）</w:t>
      </w:r>
      <w:bookmarkEnd w:id="1"/>
    </w:p>
    <w:p w14:paraId="622990C8">
      <w:pPr>
        <w:pStyle w:val="6"/>
        <w:tabs>
          <w:tab w:val="clear" w:pos="916"/>
        </w:tabs>
        <w:ind w:firstLine="716" w:firstLineChars="198"/>
        <w:rPr>
          <w:rFonts w:ascii="仿宋_GB2312" w:eastAsia="仿宋_GB2312"/>
          <w:b/>
          <w:sz w:val="36"/>
          <w:szCs w:val="36"/>
        </w:rPr>
      </w:pPr>
    </w:p>
    <w:p w14:paraId="695C5E36">
      <w:pPr>
        <w:pStyle w:val="6"/>
        <w:tabs>
          <w:tab w:val="clear" w:pos="916"/>
        </w:tabs>
        <w:ind w:firstLine="716" w:firstLineChars="198"/>
        <w:rPr>
          <w:rFonts w:ascii="仿宋_GB2312" w:eastAsia="仿宋_GB2312"/>
          <w:b/>
          <w:sz w:val="36"/>
          <w:szCs w:val="36"/>
        </w:rPr>
      </w:pPr>
    </w:p>
    <w:p w14:paraId="7FA7AE27">
      <w:pPr>
        <w:pStyle w:val="6"/>
        <w:tabs>
          <w:tab w:val="clear" w:pos="916"/>
        </w:tabs>
        <w:ind w:firstLine="716" w:firstLineChars="198"/>
        <w:rPr>
          <w:rFonts w:ascii="仿宋_GB2312" w:eastAsia="仿宋_GB2312"/>
          <w:b/>
          <w:sz w:val="36"/>
          <w:szCs w:val="36"/>
        </w:rPr>
      </w:pPr>
    </w:p>
    <w:p w14:paraId="300451FA">
      <w:pPr>
        <w:pStyle w:val="6"/>
        <w:tabs>
          <w:tab w:val="clear" w:pos="916"/>
        </w:tabs>
        <w:ind w:firstLine="716" w:firstLineChars="198"/>
        <w:rPr>
          <w:rFonts w:ascii="仿宋_GB2312" w:eastAsia="仿宋_GB2312"/>
          <w:b/>
          <w:sz w:val="36"/>
          <w:szCs w:val="36"/>
        </w:rPr>
      </w:pPr>
    </w:p>
    <w:p w14:paraId="5EDF61E3">
      <w:pPr>
        <w:pStyle w:val="6"/>
        <w:tabs>
          <w:tab w:val="clear" w:pos="916"/>
        </w:tabs>
        <w:ind w:firstLine="716" w:firstLineChars="198"/>
        <w:rPr>
          <w:rFonts w:ascii="仿宋_GB2312" w:eastAsia="仿宋_GB2312"/>
          <w:b/>
          <w:sz w:val="36"/>
          <w:szCs w:val="36"/>
        </w:rPr>
      </w:pPr>
    </w:p>
    <w:p w14:paraId="3543667E">
      <w:pPr>
        <w:pStyle w:val="6"/>
        <w:tabs>
          <w:tab w:val="clear" w:pos="916"/>
        </w:tabs>
        <w:ind w:firstLine="716" w:firstLineChars="198"/>
        <w:rPr>
          <w:rFonts w:ascii="仿宋_GB2312" w:eastAsia="仿宋_GB2312"/>
          <w:b/>
          <w:sz w:val="36"/>
          <w:szCs w:val="36"/>
        </w:rPr>
      </w:pPr>
    </w:p>
    <w:p w14:paraId="64B0B9E3">
      <w:pPr>
        <w:pStyle w:val="6"/>
        <w:tabs>
          <w:tab w:val="clear" w:pos="916"/>
        </w:tabs>
        <w:ind w:firstLine="716" w:firstLineChars="198"/>
        <w:rPr>
          <w:rFonts w:ascii="仿宋_GB2312" w:eastAsia="仿宋_GB2312"/>
          <w:b/>
          <w:sz w:val="36"/>
          <w:szCs w:val="36"/>
        </w:rPr>
      </w:pPr>
    </w:p>
    <w:p w14:paraId="12E166F9">
      <w:pPr>
        <w:pStyle w:val="6"/>
        <w:tabs>
          <w:tab w:val="clear" w:pos="916"/>
        </w:tabs>
        <w:ind w:firstLine="716" w:firstLineChars="198"/>
        <w:rPr>
          <w:rFonts w:ascii="仿宋_GB2312" w:eastAsia="仿宋_GB2312"/>
          <w:b/>
          <w:sz w:val="36"/>
          <w:szCs w:val="36"/>
        </w:rPr>
      </w:pPr>
    </w:p>
    <w:p w14:paraId="0A6FD2DF">
      <w:pPr>
        <w:pStyle w:val="6"/>
        <w:tabs>
          <w:tab w:val="clear" w:pos="916"/>
        </w:tabs>
        <w:ind w:firstLine="716" w:firstLineChars="198"/>
        <w:rPr>
          <w:rFonts w:ascii="仿宋_GB2312" w:eastAsia="仿宋_GB2312"/>
          <w:b/>
          <w:sz w:val="36"/>
          <w:szCs w:val="36"/>
        </w:rPr>
      </w:pPr>
    </w:p>
    <w:p w14:paraId="6EE2F0F1">
      <w:pPr>
        <w:pStyle w:val="6"/>
        <w:tabs>
          <w:tab w:val="clear" w:pos="916"/>
        </w:tabs>
        <w:ind w:firstLine="716" w:firstLineChars="198"/>
        <w:rPr>
          <w:rFonts w:ascii="仿宋_GB2312" w:eastAsia="仿宋_GB2312"/>
          <w:b/>
          <w:sz w:val="36"/>
          <w:szCs w:val="36"/>
        </w:rPr>
      </w:pPr>
    </w:p>
    <w:p w14:paraId="3AD19545">
      <w:pPr>
        <w:pStyle w:val="6"/>
        <w:tabs>
          <w:tab w:val="clear" w:pos="916"/>
        </w:tabs>
        <w:ind w:firstLine="716" w:firstLineChars="198"/>
        <w:jc w:val="center"/>
        <w:rPr>
          <w:rFonts w:ascii="仿宋_GB2312" w:eastAsia="仿宋_GB2312"/>
          <w:b/>
          <w:sz w:val="36"/>
          <w:szCs w:val="36"/>
        </w:rPr>
      </w:pPr>
    </w:p>
    <w:p w14:paraId="3BEF02AB">
      <w:pPr>
        <w:pStyle w:val="6"/>
        <w:tabs>
          <w:tab w:val="clear" w:pos="916"/>
        </w:tabs>
        <w:ind w:firstLine="716" w:firstLineChars="198"/>
        <w:jc w:val="center"/>
        <w:rPr>
          <w:rFonts w:ascii="仿宋_GB2312" w:eastAsia="仿宋_GB2312"/>
          <w:b/>
          <w:sz w:val="36"/>
          <w:szCs w:val="36"/>
        </w:rPr>
      </w:pPr>
    </w:p>
    <w:p w14:paraId="223C174A">
      <w:pPr>
        <w:pStyle w:val="6"/>
        <w:tabs>
          <w:tab w:val="clear" w:pos="916"/>
        </w:tabs>
        <w:ind w:firstLine="716" w:firstLineChars="198"/>
        <w:jc w:val="center"/>
        <w:rPr>
          <w:rFonts w:ascii="仿宋_GB2312" w:eastAsia="仿宋_GB2312"/>
          <w:b/>
          <w:sz w:val="36"/>
          <w:szCs w:val="36"/>
        </w:rPr>
      </w:pPr>
    </w:p>
    <w:p w14:paraId="2B03A73F">
      <w:pPr>
        <w:pStyle w:val="6"/>
        <w:tabs>
          <w:tab w:val="clear" w:pos="916"/>
        </w:tabs>
        <w:ind w:firstLine="716" w:firstLineChars="198"/>
        <w:jc w:val="center"/>
        <w:rPr>
          <w:rFonts w:ascii="仿宋_GB2312" w:eastAsia="仿宋_GB2312"/>
          <w:b/>
          <w:sz w:val="36"/>
          <w:szCs w:val="36"/>
        </w:rPr>
      </w:pPr>
    </w:p>
    <w:p w14:paraId="38686D28">
      <w:pPr>
        <w:pStyle w:val="6"/>
        <w:tabs>
          <w:tab w:val="clear" w:pos="916"/>
        </w:tabs>
        <w:ind w:firstLine="636" w:firstLineChars="198"/>
        <w:jc w:val="center"/>
        <w:outlineLvl w:val="0"/>
        <w:rPr>
          <w:rFonts w:ascii="仿宋_GB2312" w:eastAsia="仿宋_GB2312"/>
          <w:b/>
          <w:sz w:val="32"/>
          <w:szCs w:val="32"/>
          <w:lang w:eastAsia="zh-CN"/>
        </w:rPr>
      </w:pPr>
      <w:bookmarkStart w:id="2" w:name="_Toc29048"/>
      <w:r>
        <w:rPr>
          <w:rFonts w:hint="eastAsia" w:ascii="仿宋_GB2312" w:eastAsia="仿宋_GB2312"/>
          <w:b/>
          <w:sz w:val="32"/>
          <w:szCs w:val="32"/>
          <w:lang w:eastAsia="zh-CN"/>
        </w:rPr>
        <w:t>赤壁市城乡规划设计院</w:t>
      </w:r>
      <w:bookmarkEnd w:id="2"/>
    </w:p>
    <w:p w14:paraId="379085FA">
      <w:pPr>
        <w:pStyle w:val="6"/>
        <w:tabs>
          <w:tab w:val="clear" w:pos="916"/>
        </w:tabs>
        <w:ind w:firstLine="636" w:firstLineChars="198"/>
        <w:jc w:val="center"/>
        <w:outlineLvl w:val="0"/>
        <w:rPr>
          <w:rFonts w:ascii="仿宋_GB2312" w:eastAsia="仿宋_GB2312"/>
          <w:b/>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32"/>
          <w:szCs w:val="32"/>
          <w:lang w:eastAsia="zh-CN"/>
        </w:rPr>
        <w:t>二0二一年</w:t>
      </w:r>
    </w:p>
    <w:sdt>
      <w:sdtPr>
        <w:rPr>
          <w:rFonts w:ascii="宋体" w:hAnsi="宋体"/>
          <w:b/>
          <w:bCs/>
          <w:sz w:val="40"/>
          <w:szCs w:val="40"/>
        </w:rPr>
        <w:id w:val="147476678"/>
        <w:docPartObj>
          <w:docPartGallery w:val="Table of Contents"/>
          <w:docPartUnique/>
        </w:docPartObj>
      </w:sdtPr>
      <w:sdtEndPr>
        <w:rPr>
          <w:rFonts w:ascii="仿宋_GB2312" w:hAnsi="Times New Roman" w:eastAsia="仿宋_GB2312" w:cs="宋体"/>
          <w:b/>
          <w:bCs/>
          <w:kern w:val="0"/>
          <w:sz w:val="24"/>
          <w:szCs w:val="32"/>
          <w:lang w:eastAsia="zh-CN"/>
        </w:rPr>
      </w:sdtEndPr>
      <w:sdtContent>
        <w:p w14:paraId="4A6AB468">
          <w:pPr>
            <w:spacing w:line="480" w:lineRule="auto"/>
            <w:jc w:val="center"/>
            <w:rPr>
              <w:rFonts w:ascii="宋体" w:hAnsi="宋体"/>
              <w:b/>
              <w:bCs/>
              <w:sz w:val="40"/>
              <w:szCs w:val="40"/>
            </w:rPr>
          </w:pPr>
        </w:p>
        <w:p w14:paraId="112329D1">
          <w:pPr>
            <w:spacing w:line="480" w:lineRule="auto"/>
            <w:jc w:val="center"/>
            <w:rPr>
              <w:b/>
              <w:bCs/>
              <w:sz w:val="40"/>
              <w:szCs w:val="40"/>
            </w:rPr>
          </w:pPr>
          <w:r>
            <w:rPr>
              <w:rFonts w:ascii="宋体" w:hAnsi="宋体"/>
              <w:b/>
              <w:bCs/>
              <w:sz w:val="40"/>
              <w:szCs w:val="40"/>
            </w:rPr>
            <w:t>目</w:t>
          </w:r>
          <w:r>
            <w:rPr>
              <w:rFonts w:hint="eastAsia" w:ascii="宋体" w:hAnsi="宋体"/>
              <w:b/>
              <w:bCs/>
              <w:sz w:val="40"/>
              <w:szCs w:val="40"/>
              <w:lang w:eastAsia="zh-CN"/>
            </w:rPr>
            <w:t xml:space="preserve">  </w:t>
          </w:r>
          <w:r>
            <w:rPr>
              <w:rFonts w:ascii="宋体" w:hAnsi="宋体"/>
              <w:b/>
              <w:bCs/>
              <w:sz w:val="40"/>
              <w:szCs w:val="40"/>
            </w:rPr>
            <w:t>录</w:t>
          </w:r>
        </w:p>
        <w:p w14:paraId="62CB23C6">
          <w:pPr>
            <w:pStyle w:val="13"/>
            <w:tabs>
              <w:tab w:val="right" w:leader="dot" w:pos="8306"/>
            </w:tabs>
            <w:spacing w:line="480" w:lineRule="auto"/>
            <w:rPr>
              <w:b/>
            </w:rPr>
          </w:pPr>
          <w:r>
            <w:rPr>
              <w:rFonts w:ascii="仿宋_GB2312" w:eastAsia="仿宋_GB2312"/>
              <w:b/>
              <w:sz w:val="32"/>
              <w:szCs w:val="32"/>
            </w:rPr>
            <w:fldChar w:fldCharType="begin"/>
          </w:r>
          <w:r>
            <w:rPr>
              <w:rFonts w:ascii="仿宋_GB2312" w:eastAsia="仿宋_GB2312"/>
              <w:b/>
              <w:sz w:val="32"/>
              <w:szCs w:val="32"/>
            </w:rPr>
            <w:instrText xml:space="preserve">TOC \o "1-2" \h \u </w:instrText>
          </w:r>
          <w:r>
            <w:rPr>
              <w:rFonts w:ascii="仿宋_GB2312" w:eastAsia="仿宋_GB2312"/>
              <w:b/>
              <w:sz w:val="32"/>
              <w:szCs w:val="32"/>
            </w:rPr>
            <w:fldChar w:fldCharType="separate"/>
          </w:r>
        </w:p>
        <w:p w14:paraId="652B23D3">
          <w:pPr>
            <w:pStyle w:val="13"/>
            <w:tabs>
              <w:tab w:val="right" w:leader="dot" w:pos="8306"/>
            </w:tabs>
            <w:spacing w:line="440" w:lineRule="exact"/>
            <w:rPr>
              <w:rFonts w:ascii="宋体" w:hAnsi="宋体" w:cs="宋体"/>
              <w:b/>
              <w:sz w:val="24"/>
              <w:szCs w:val="24"/>
            </w:rPr>
          </w:pPr>
          <w:r>
            <w:fldChar w:fldCharType="begin"/>
          </w:r>
          <w:r>
            <w:instrText xml:space="preserve"> HYPERLINK \l "_Toc12336" </w:instrText>
          </w:r>
          <w:r>
            <w:fldChar w:fldCharType="separate"/>
          </w:r>
          <w:r>
            <w:rPr>
              <w:rFonts w:hint="eastAsia" w:ascii="宋体" w:hAnsi="宋体" w:cs="宋体"/>
              <w:b/>
              <w:sz w:val="24"/>
              <w:szCs w:val="24"/>
            </w:rPr>
            <w:t>第一章　加油站行业发展面临的形势</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_Toc12336 \h </w:instrText>
          </w:r>
          <w:r>
            <w:rPr>
              <w:rFonts w:hint="eastAsia" w:ascii="宋体" w:hAnsi="宋体" w:cs="宋体"/>
              <w:b/>
              <w:sz w:val="24"/>
              <w:szCs w:val="24"/>
            </w:rPr>
            <w:fldChar w:fldCharType="separate"/>
          </w:r>
          <w:r>
            <w:rPr>
              <w:rFonts w:hint="eastAsia" w:ascii="宋体" w:hAnsi="宋体" w:cs="宋体"/>
              <w:b/>
              <w:sz w:val="24"/>
              <w:szCs w:val="24"/>
            </w:rPr>
            <w:t>1</w:t>
          </w:r>
          <w:r>
            <w:rPr>
              <w:rFonts w:hint="eastAsia" w:ascii="宋体" w:hAnsi="宋体" w:cs="宋体"/>
              <w:b/>
              <w:sz w:val="24"/>
              <w:szCs w:val="24"/>
            </w:rPr>
            <w:fldChar w:fldCharType="end"/>
          </w:r>
          <w:r>
            <w:rPr>
              <w:rFonts w:hint="eastAsia" w:ascii="宋体" w:hAnsi="宋体" w:cs="宋体"/>
              <w:b/>
              <w:sz w:val="24"/>
              <w:szCs w:val="24"/>
            </w:rPr>
            <w:fldChar w:fldCharType="end"/>
          </w:r>
        </w:p>
        <w:p w14:paraId="79D06D2E">
          <w:pPr>
            <w:pStyle w:val="14"/>
            <w:tabs>
              <w:tab w:val="right" w:leader="dot" w:pos="8306"/>
            </w:tabs>
            <w:spacing w:line="440" w:lineRule="exact"/>
            <w:ind w:left="420"/>
            <w:rPr>
              <w:rFonts w:ascii="宋体" w:hAnsi="宋体" w:cs="宋体"/>
              <w:sz w:val="24"/>
              <w:szCs w:val="24"/>
            </w:rPr>
          </w:pPr>
          <w:r>
            <w:fldChar w:fldCharType="begin"/>
          </w:r>
          <w:r>
            <w:instrText xml:space="preserve"> HYPERLINK \l "_Toc10368" </w:instrText>
          </w:r>
          <w:r>
            <w:fldChar w:fldCharType="separate"/>
          </w:r>
          <w:r>
            <w:rPr>
              <w:rFonts w:hint="eastAsia" w:ascii="宋体" w:hAnsi="宋体" w:cs="宋体"/>
              <w:bCs/>
              <w:sz w:val="24"/>
              <w:szCs w:val="24"/>
              <w:shd w:val="clear" w:color="auto" w:fill="FFFFFF"/>
            </w:rPr>
            <w:t>一、 “十三五”期间发展变化情况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_Toc10368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14405779">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"_Toc4149" </w:instrText>
          </w:r>
          <w:r>
            <w:fldChar w:fldCharType="separate"/>
          </w:r>
          <w:r>
            <w:rPr>
              <w:rFonts w:hint="eastAsia" w:ascii="宋体" w:hAnsi="宋体" w:cs="宋体"/>
              <w:sz w:val="24"/>
              <w:szCs w:val="24"/>
              <w:shd w:val="clear" w:color="auto" w:fill="FFFFFF"/>
            </w:rPr>
            <w:t>二、当前存在的主要问题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_Toc4149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7026187A">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"_Toc31193" </w:instrText>
          </w:r>
          <w:r>
            <w:fldChar w:fldCharType="separate"/>
          </w:r>
          <w:r>
            <w:rPr>
              <w:rFonts w:hint="eastAsia" w:ascii="宋体" w:hAnsi="宋体" w:cs="宋体"/>
              <w:bCs/>
              <w:sz w:val="24"/>
              <w:szCs w:val="24"/>
              <w:shd w:val="clear" w:color="auto" w:fill="FFFFFF"/>
            </w:rPr>
            <w:t>三、“十四五”</w:t>
          </w:r>
          <w:r>
            <w:rPr>
              <w:rFonts w:hint="eastAsia" w:ascii="宋体" w:hAnsi="宋体" w:cs="宋体"/>
              <w:bCs/>
              <w:sz w:val="24"/>
              <w:szCs w:val="24"/>
              <w:shd w:val="clear" w:color="auto" w:fill="FFFFFF"/>
              <w:lang w:val="en-US" w:eastAsia="zh-CN"/>
            </w:rPr>
            <w:t>规划</w:t>
          </w:r>
          <w:r>
            <w:rPr>
              <w:rFonts w:hint="eastAsia" w:ascii="宋体" w:hAnsi="宋体" w:cs="宋体"/>
              <w:bCs/>
              <w:sz w:val="24"/>
              <w:szCs w:val="24"/>
              <w:shd w:val="clear" w:color="auto" w:fill="FFFFFF"/>
            </w:rPr>
            <w:t>时期面临的形势</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_Toc31193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3342D5C3">
          <w:pPr>
            <w:pStyle w:val="13"/>
            <w:tabs>
              <w:tab w:val="right" w:leader="dot" w:pos="8306"/>
            </w:tabs>
            <w:spacing w:line="440" w:lineRule="exact"/>
            <w:rPr>
              <w:rFonts w:ascii="宋体" w:hAnsi="宋体" w:cs="宋体"/>
              <w:b/>
              <w:sz w:val="24"/>
              <w:szCs w:val="24"/>
            </w:rPr>
          </w:pPr>
          <w:r>
            <w:fldChar w:fldCharType="begin"/>
          </w:r>
          <w:r>
            <w:instrText xml:space="preserve"> HYPERLINK \l "_Toc25241" </w:instrText>
          </w:r>
          <w:r>
            <w:fldChar w:fldCharType="separate"/>
          </w:r>
          <w:r>
            <w:rPr>
              <w:rFonts w:hint="eastAsia" w:ascii="宋体" w:hAnsi="宋体" w:cs="宋体"/>
              <w:b/>
              <w:sz w:val="24"/>
              <w:szCs w:val="24"/>
            </w:rPr>
            <w:t>第二章　“十四五”规划发展概述</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_Toc25241 \h </w:instrText>
          </w:r>
          <w:r>
            <w:rPr>
              <w:rFonts w:hint="eastAsia" w:ascii="宋体" w:hAnsi="宋体" w:cs="宋体"/>
              <w:b/>
              <w:sz w:val="24"/>
              <w:szCs w:val="24"/>
            </w:rPr>
            <w:fldChar w:fldCharType="separate"/>
          </w:r>
          <w:r>
            <w:rPr>
              <w:rFonts w:hint="eastAsia" w:ascii="宋体" w:hAnsi="宋体" w:cs="宋体"/>
              <w:b/>
              <w:sz w:val="24"/>
              <w:szCs w:val="24"/>
            </w:rPr>
            <w:t>6</w:t>
          </w:r>
          <w:r>
            <w:rPr>
              <w:rFonts w:hint="eastAsia" w:ascii="宋体" w:hAnsi="宋体" w:cs="宋体"/>
              <w:b/>
              <w:sz w:val="24"/>
              <w:szCs w:val="24"/>
            </w:rPr>
            <w:fldChar w:fldCharType="end"/>
          </w:r>
          <w:r>
            <w:rPr>
              <w:rFonts w:hint="eastAsia" w:ascii="宋体" w:hAnsi="宋体" w:cs="宋体"/>
              <w:b/>
              <w:sz w:val="24"/>
              <w:szCs w:val="24"/>
            </w:rPr>
            <w:fldChar w:fldCharType="end"/>
          </w:r>
        </w:p>
        <w:p w14:paraId="00198129">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"_Toc24451" </w:instrText>
          </w:r>
          <w:r>
            <w:fldChar w:fldCharType="separate"/>
          </w:r>
          <w:r>
            <w:rPr>
              <w:rFonts w:hint="eastAsia" w:ascii="宋体" w:hAnsi="宋体" w:cs="宋体"/>
              <w:bCs/>
              <w:sz w:val="24"/>
              <w:szCs w:val="24"/>
              <w:shd w:val="clear" w:color="auto" w:fill="FFFFFF"/>
            </w:rPr>
            <w:t>一、规划:范围与期限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_Toc24451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0B977DEA">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"_Toc32075" </w:instrText>
          </w:r>
          <w:r>
            <w:fldChar w:fldCharType="separate"/>
          </w:r>
          <w:r>
            <w:rPr>
              <w:rFonts w:hint="eastAsia" w:ascii="宋体" w:hAnsi="宋体" w:cs="宋体"/>
              <w:bCs/>
              <w:sz w:val="24"/>
              <w:szCs w:val="24"/>
              <w:shd w:val="clear" w:color="auto" w:fill="FFFFFF"/>
            </w:rPr>
            <w:t>二、规划内容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_Toc32075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29BC8820">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"_Toc32233" </w:instrText>
          </w:r>
          <w:r>
            <w:fldChar w:fldCharType="separate"/>
          </w:r>
          <w:r>
            <w:rPr>
              <w:rFonts w:hint="eastAsia" w:ascii="宋体" w:hAnsi="宋体" w:cs="宋体"/>
              <w:bCs/>
              <w:sz w:val="24"/>
              <w:szCs w:val="24"/>
              <w:shd w:val="clear" w:color="auto" w:fill="FFFFFF"/>
            </w:rPr>
            <w:t>三、发展目标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_Toc32233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45F3EB4B">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"_Toc13047" </w:instrText>
          </w:r>
          <w:r>
            <w:fldChar w:fldCharType="separate"/>
          </w:r>
          <w:r>
            <w:rPr>
              <w:rFonts w:hint="eastAsia" w:ascii="宋体" w:hAnsi="宋体" w:cs="宋体"/>
              <w:bCs/>
              <w:sz w:val="24"/>
              <w:szCs w:val="24"/>
              <w:shd w:val="clear" w:color="auto" w:fill="FFFFFF"/>
            </w:rPr>
            <w:t>四、规划依据</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_Toc13047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3C255040">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"_Toc30035" </w:instrText>
          </w:r>
          <w:r>
            <w:fldChar w:fldCharType="separate"/>
          </w:r>
          <w:r>
            <w:rPr>
              <w:rFonts w:hint="eastAsia" w:ascii="宋体" w:hAnsi="宋体" w:cs="宋体"/>
              <w:bCs/>
              <w:sz w:val="24"/>
              <w:szCs w:val="24"/>
              <w:shd w:val="clear" w:color="auto" w:fill="FFFFFF"/>
            </w:rPr>
            <w:t>五、指导思想与原则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_Toc30035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5BAB6873">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"_Toc18328" </w:instrText>
          </w:r>
          <w:r>
            <w:fldChar w:fldCharType="separate"/>
          </w:r>
          <w:r>
            <w:rPr>
              <w:rFonts w:hint="eastAsia" w:ascii="宋体" w:hAnsi="宋体" w:cs="宋体"/>
              <w:bCs/>
              <w:sz w:val="24"/>
              <w:szCs w:val="24"/>
              <w:shd w:val="clear" w:color="auto" w:fill="FFFFFF"/>
            </w:rPr>
            <w:t>六、加油站需求预测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_Toc18328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320147E0">
          <w:pPr>
            <w:pStyle w:val="13"/>
            <w:tabs>
              <w:tab w:val="right" w:leader="dot" w:pos="8306"/>
            </w:tabs>
            <w:spacing w:line="440" w:lineRule="exact"/>
            <w:rPr>
              <w:rFonts w:ascii="宋体" w:hAnsi="宋体" w:cs="宋体"/>
              <w:b/>
              <w:sz w:val="24"/>
              <w:szCs w:val="24"/>
            </w:rPr>
          </w:pPr>
          <w:r>
            <w:fldChar w:fldCharType="begin"/>
          </w:r>
          <w:r>
            <w:instrText xml:space="preserve"> HYPERLINK \l "_Toc25135" </w:instrText>
          </w:r>
          <w:r>
            <w:fldChar w:fldCharType="separate"/>
          </w:r>
          <w:r>
            <w:rPr>
              <w:rFonts w:hint="eastAsia" w:ascii="宋体" w:hAnsi="宋体" w:cs="宋体"/>
              <w:b/>
              <w:sz w:val="24"/>
              <w:szCs w:val="24"/>
            </w:rPr>
            <w:t>第三章　加油站行业布点规划</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_Toc25135 \h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14:paraId="3BD07F94">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"_Toc1510" </w:instrText>
          </w:r>
          <w:r>
            <w:fldChar w:fldCharType="separate"/>
          </w:r>
          <w:r>
            <w:rPr>
              <w:rFonts w:hint="eastAsia" w:ascii="宋体" w:hAnsi="宋体" w:cs="宋体"/>
              <w:bCs/>
              <w:sz w:val="24"/>
              <w:szCs w:val="24"/>
              <w:shd w:val="clear" w:color="auto" w:fill="FFFFFF"/>
            </w:rPr>
            <w:t>一、设置标准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B14A510">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"_Toc2360" </w:instrText>
          </w:r>
          <w:r>
            <w:fldChar w:fldCharType="separate"/>
          </w:r>
          <w:r>
            <w:rPr>
              <w:rFonts w:hint="eastAsia" w:ascii="宋体" w:hAnsi="宋体" w:cs="宋体"/>
              <w:bCs/>
              <w:sz w:val="24"/>
              <w:szCs w:val="24"/>
              <w:shd w:val="clear" w:color="auto" w:fill="FFFFFF"/>
            </w:rPr>
            <w:t>二、布点规划</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_Toc2360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B97E575">
          <w:pPr>
            <w:pStyle w:val="13"/>
            <w:tabs>
              <w:tab w:val="right" w:leader="dot" w:pos="8306"/>
            </w:tabs>
            <w:spacing w:line="440" w:lineRule="exact"/>
            <w:rPr>
              <w:rFonts w:ascii="宋体" w:hAnsi="宋体" w:cs="宋体"/>
              <w:b/>
              <w:sz w:val="24"/>
              <w:szCs w:val="24"/>
            </w:rPr>
          </w:pPr>
          <w:r>
            <w:fldChar w:fldCharType="begin"/>
          </w:r>
          <w:r>
            <w:instrText xml:space="preserve"> HYPERLINK \l "_Toc6412" </w:instrText>
          </w:r>
          <w:r>
            <w:fldChar w:fldCharType="separate"/>
          </w:r>
          <w:r>
            <w:rPr>
              <w:rFonts w:hint="eastAsia" w:ascii="宋体" w:hAnsi="宋体" w:cs="宋体"/>
              <w:b/>
              <w:sz w:val="24"/>
              <w:szCs w:val="24"/>
            </w:rPr>
            <w:t>第四章　规划实施保障措施</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_Toc6412 \h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14:paraId="6552E8C7">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"_Toc11428" </w:instrText>
          </w:r>
          <w:r>
            <w:fldChar w:fldCharType="separate"/>
          </w:r>
          <w:r>
            <w:rPr>
              <w:rFonts w:hint="eastAsia" w:ascii="宋体" w:hAnsi="宋体" w:cs="宋体"/>
              <w:bCs/>
              <w:sz w:val="24"/>
              <w:szCs w:val="24"/>
              <w:shd w:val="clear" w:color="auto" w:fill="FFFFFF"/>
            </w:rPr>
            <w:t>一</w:t>
          </w:r>
          <w:r>
            <w:rPr>
              <w:rFonts w:hint="eastAsia" w:ascii="宋体" w:hAnsi="宋体" w:cs="宋体"/>
              <w:sz w:val="24"/>
              <w:szCs w:val="24"/>
              <w:shd w:val="clear" w:color="auto" w:fill="FFFFFF"/>
            </w:rPr>
            <w:t>、</w:t>
          </w:r>
          <w:r>
            <w:rPr>
              <w:rFonts w:hint="eastAsia" w:ascii="宋体" w:hAnsi="宋体" w:cs="宋体"/>
              <w:bCs/>
              <w:sz w:val="24"/>
              <w:szCs w:val="24"/>
              <w:shd w:val="clear" w:color="auto" w:fill="FFFFFF"/>
            </w:rPr>
            <w:t>统筹能源设施建设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_Toc11428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595DD854">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"_Toc11428" </w:instrText>
          </w:r>
          <w:r>
            <w:fldChar w:fldCharType="separate"/>
          </w:r>
          <w:r>
            <w:rPr>
              <w:rFonts w:hint="eastAsia" w:ascii="宋体" w:hAnsi="宋体" w:cs="宋体"/>
              <w:bCs/>
              <w:sz w:val="24"/>
              <w:szCs w:val="24"/>
              <w:shd w:val="clear" w:color="auto" w:fill="FFFFFF"/>
            </w:rPr>
            <w:t>二</w:t>
          </w:r>
          <w:r>
            <w:rPr>
              <w:rFonts w:hint="eastAsia" w:ascii="宋体" w:hAnsi="宋体" w:cs="宋体"/>
              <w:sz w:val="24"/>
              <w:szCs w:val="24"/>
              <w:shd w:val="clear" w:color="auto" w:fill="FFFFFF"/>
            </w:rPr>
            <w:t>、</w:t>
          </w:r>
          <w:r>
            <w:rPr>
              <w:rFonts w:hint="eastAsia" w:ascii="宋体" w:hAnsi="宋体" w:cs="宋体"/>
              <w:bCs/>
              <w:sz w:val="24"/>
              <w:szCs w:val="24"/>
              <w:shd w:val="clear" w:color="auto" w:fill="FFFFFF"/>
            </w:rPr>
            <w:t>严格市场规划准入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_Toc11428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1D63314C">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"_Toc14160" </w:instrText>
          </w:r>
          <w:r>
            <w:fldChar w:fldCharType="separate"/>
          </w:r>
          <w:r>
            <w:rPr>
              <w:rFonts w:hint="eastAsia" w:ascii="宋体" w:hAnsi="宋体" w:cs="宋体"/>
              <w:sz w:val="24"/>
              <w:szCs w:val="24"/>
              <w:shd w:val="clear" w:color="auto" w:fill="FFFFFF"/>
            </w:rPr>
            <w:t>三、</w:t>
          </w:r>
          <w:r>
            <w:rPr>
              <w:rFonts w:hint="eastAsia" w:ascii="宋体" w:hAnsi="宋体" w:cs="宋体"/>
              <w:bCs/>
              <w:sz w:val="24"/>
              <w:szCs w:val="24"/>
              <w:shd w:val="clear" w:color="auto" w:fill="FFFFFF"/>
            </w:rPr>
            <w:t>严格规范经营行为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_Toc14160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560FB585">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"_Toc23263" </w:instrText>
          </w:r>
          <w:r>
            <w:fldChar w:fldCharType="separate"/>
          </w:r>
          <w:r>
            <w:rPr>
              <w:rFonts w:hint="eastAsia" w:ascii="宋体" w:hAnsi="宋体" w:cs="宋体"/>
              <w:sz w:val="24"/>
              <w:szCs w:val="24"/>
            </w:rPr>
            <w:t>四</w:t>
          </w:r>
          <w:r>
            <w:rPr>
              <w:rFonts w:hint="eastAsia" w:ascii="宋体" w:hAnsi="宋体" w:cs="宋体"/>
              <w:bCs/>
              <w:sz w:val="24"/>
              <w:szCs w:val="24"/>
              <w:shd w:val="clear" w:color="auto" w:fill="FFFFFF"/>
            </w:rPr>
            <w:t>、不断提升管理水平</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_Toc23263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17ADB0CC">
          <w:pPr>
            <w:pStyle w:val="14"/>
            <w:tabs>
              <w:tab w:val="right" w:leader="dot" w:pos="8306"/>
            </w:tabs>
            <w:spacing w:line="440" w:lineRule="exact"/>
            <w:ind w:leftChars="0" w:firstLine="400" w:firstLineChars="200"/>
            <w:rPr>
              <w:rFonts w:ascii="宋体" w:hAnsi="宋体" w:cs="宋体"/>
              <w:sz w:val="24"/>
              <w:szCs w:val="24"/>
            </w:rPr>
          </w:pPr>
          <w:r>
            <w:fldChar w:fldCharType="begin"/>
          </w:r>
          <w:r>
            <w:instrText xml:space="preserve"> HYPERLINK \l "_Toc10666" </w:instrText>
          </w:r>
          <w:r>
            <w:fldChar w:fldCharType="separate"/>
          </w:r>
          <w:r>
            <w:rPr>
              <w:rFonts w:hint="eastAsia" w:ascii="宋体" w:hAnsi="宋体" w:cs="宋体"/>
              <w:bCs/>
              <w:sz w:val="24"/>
              <w:szCs w:val="24"/>
              <w:shd w:val="clear" w:color="auto" w:fill="FFFFFF"/>
            </w:rPr>
            <w:t>五、切实加强组织领导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_Toc10666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623E1E78">
          <w:pPr>
            <w:pStyle w:val="14"/>
            <w:tabs>
              <w:tab w:val="right" w:leader="dot" w:pos="8306"/>
            </w:tabs>
            <w:spacing w:line="440" w:lineRule="exact"/>
            <w:ind w:left="0" w:leftChars="0"/>
            <w:rPr>
              <w:rFonts w:ascii="宋体" w:hAnsi="宋体" w:cs="宋体"/>
              <w:b/>
              <w:sz w:val="24"/>
              <w:szCs w:val="24"/>
            </w:rPr>
          </w:pPr>
          <w:r>
            <w:rPr>
              <w:rFonts w:hint="eastAsia" w:ascii="宋体" w:hAnsi="宋体" w:cs="宋体"/>
              <w:b/>
              <w:sz w:val="24"/>
              <w:szCs w:val="24"/>
            </w:rPr>
            <w:t>附表  1、赤壁市加油站分布一览表</w:t>
          </w:r>
        </w:p>
        <w:p w14:paraId="3D3D7A3F">
          <w:pPr>
            <w:pStyle w:val="14"/>
            <w:tabs>
              <w:tab w:val="right" w:leader="dot" w:pos="8306"/>
            </w:tabs>
            <w:spacing w:line="440" w:lineRule="exact"/>
            <w:ind w:left="0" w:leftChars="0"/>
            <w:rPr>
              <w:rFonts w:ascii="宋体" w:hAnsi="宋体" w:cs="宋体"/>
              <w:b/>
              <w:sz w:val="24"/>
              <w:szCs w:val="24"/>
            </w:rPr>
          </w:pPr>
          <w:r>
            <w:rPr>
              <w:rFonts w:hint="eastAsia" w:ascii="宋体" w:hAnsi="宋体" w:cs="宋体"/>
              <w:b/>
              <w:sz w:val="24"/>
              <w:szCs w:val="24"/>
            </w:rPr>
            <w:t xml:space="preserve">      2、市域加油站布点规划图</w:t>
          </w:r>
        </w:p>
        <w:p w14:paraId="35B7640C">
          <w:pPr>
            <w:pStyle w:val="14"/>
            <w:tabs>
              <w:tab w:val="right" w:leader="dot" w:pos="8306"/>
            </w:tabs>
            <w:spacing w:line="440" w:lineRule="exact"/>
            <w:ind w:left="0" w:leftChars="0" w:firstLine="723" w:firstLineChars="300"/>
            <w:rPr>
              <w:rFonts w:ascii="宋体" w:hAnsi="宋体" w:cs="宋体"/>
              <w:b/>
              <w:sz w:val="24"/>
              <w:szCs w:val="24"/>
            </w:rPr>
          </w:pPr>
          <w:r>
            <w:rPr>
              <w:rFonts w:hint="eastAsia" w:ascii="宋体" w:hAnsi="宋体" w:cs="宋体"/>
              <w:b/>
              <w:sz w:val="24"/>
              <w:szCs w:val="24"/>
            </w:rPr>
            <w:t>3、中心城区加油站布点规划图</w:t>
          </w:r>
        </w:p>
        <w:p w14:paraId="0404392D">
          <w:pPr>
            <w:pStyle w:val="14"/>
            <w:tabs>
              <w:tab w:val="right" w:leader="dot" w:pos="8306"/>
            </w:tabs>
            <w:spacing w:line="440" w:lineRule="exact"/>
            <w:ind w:left="0" w:leftChars="0" w:firstLine="723" w:firstLineChars="300"/>
            <w:rPr>
              <w:rFonts w:ascii="宋体" w:hAnsi="宋体" w:cs="宋体"/>
              <w:b/>
              <w:sz w:val="24"/>
              <w:szCs w:val="24"/>
            </w:rPr>
          </w:pPr>
          <w:r>
            <w:rPr>
              <w:rFonts w:hint="eastAsia" w:ascii="宋体" w:hAnsi="宋体" w:cs="宋体"/>
              <w:b/>
              <w:sz w:val="24"/>
              <w:szCs w:val="24"/>
            </w:rPr>
            <w:t>4、乡镇加油站布点规划图</w:t>
          </w:r>
        </w:p>
        <w:p w14:paraId="7FDE53AC">
          <w:pPr>
            <w:pStyle w:val="6"/>
            <w:tabs>
              <w:tab w:val="clear" w:pos="916"/>
            </w:tabs>
            <w:spacing w:line="480" w:lineRule="auto"/>
            <w:jc w:val="both"/>
            <w:rPr>
              <w:rFonts w:ascii="仿宋_GB2312" w:eastAsia="仿宋_GB2312"/>
              <w:b/>
              <w:sz w:val="32"/>
              <w:szCs w:val="32"/>
              <w:lang w:eastAsia="zh-CN"/>
            </w:rPr>
            <w:sectPr>
              <w:pgSz w:w="11906" w:h="16838"/>
              <w:pgMar w:top="1440" w:right="1800" w:bottom="1440" w:left="1800" w:header="851" w:footer="992" w:gutter="0"/>
              <w:cols w:space="425" w:num="1"/>
              <w:docGrid w:type="lines" w:linePitch="312" w:charSpace="0"/>
            </w:sectPr>
          </w:pPr>
          <w:r>
            <w:rPr>
              <w:rFonts w:ascii="仿宋_GB2312" w:eastAsia="仿宋_GB2312"/>
              <w:b/>
              <w:szCs w:val="32"/>
              <w:lang w:eastAsia="zh-CN"/>
            </w:rPr>
            <w:fldChar w:fldCharType="end"/>
          </w:r>
        </w:p>
      </w:sdtContent>
    </w:sdt>
    <w:p w14:paraId="4CB929DC">
      <w:pPr>
        <w:pStyle w:val="6"/>
        <w:tabs>
          <w:tab w:val="clear" w:pos="916"/>
        </w:tabs>
        <w:ind w:firstLine="716" w:firstLineChars="198"/>
        <w:outlineLvl w:val="0"/>
        <w:rPr>
          <w:rFonts w:ascii="仿宋_GB2312" w:eastAsia="仿宋_GB2312"/>
          <w:b/>
          <w:sz w:val="36"/>
          <w:szCs w:val="36"/>
          <w:lang w:eastAsia="zh-CN"/>
        </w:rPr>
      </w:pPr>
      <w:bookmarkStart w:id="3" w:name="_Toc14758"/>
      <w:r>
        <w:rPr>
          <w:rFonts w:hint="eastAsia" w:ascii="仿宋_GB2312" w:eastAsia="仿宋_GB2312"/>
          <w:b/>
          <w:sz w:val="36"/>
          <w:szCs w:val="36"/>
        </w:rPr>
        <w:t>赤壁市加油站行业发展规划</w:t>
      </w:r>
      <w:r>
        <w:rPr>
          <w:rFonts w:hint="eastAsia" w:ascii="仿宋_GB2312" w:eastAsia="仿宋_GB2312"/>
          <w:b/>
          <w:sz w:val="36"/>
          <w:szCs w:val="36"/>
          <w:lang w:eastAsia="zh-CN"/>
        </w:rPr>
        <w:t>（2021-2025）</w:t>
      </w:r>
      <w:bookmarkEnd w:id="3"/>
    </w:p>
    <w:p w14:paraId="4CFA525A">
      <w:pPr>
        <w:pStyle w:val="6"/>
        <w:tabs>
          <w:tab w:val="clear" w:pos="916"/>
        </w:tabs>
        <w:ind w:firstLine="596" w:firstLineChars="198"/>
        <w:rPr>
          <w:rFonts w:ascii="仿宋_GB2312" w:eastAsia="仿宋_GB2312"/>
          <w:b/>
          <w:color w:val="FF0000"/>
          <w:sz w:val="30"/>
          <w:szCs w:val="30"/>
        </w:rPr>
      </w:pPr>
    </w:p>
    <w:p w14:paraId="709A9A00">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成品油是关系国计民生的战略物资和重要商品，对社会经济的发展发挥重大的作用。为进一步做好“十</w:t>
      </w:r>
      <w:r>
        <w:rPr>
          <w:rFonts w:hint="eastAsia" w:ascii="仿宋_GB2312" w:eastAsia="仿宋_GB2312" w:cs="仿宋_GB2312"/>
          <w:sz w:val="30"/>
          <w:szCs w:val="30"/>
          <w:shd w:val="clear" w:color="auto" w:fill="FFFFFF"/>
          <w:lang w:eastAsia="zh-CN"/>
        </w:rPr>
        <w:t>四</w:t>
      </w:r>
      <w:r>
        <w:rPr>
          <w:rFonts w:hint="eastAsia" w:ascii="仿宋_GB2312" w:eastAsia="仿宋_GB2312" w:cs="仿宋_GB2312"/>
          <w:sz w:val="30"/>
          <w:szCs w:val="30"/>
          <w:shd w:val="clear" w:color="auto" w:fill="FFFFFF"/>
        </w:rPr>
        <w:t>五”</w:t>
      </w:r>
      <w:r>
        <w:rPr>
          <w:rFonts w:hint="eastAsia" w:ascii="仿宋_GB2312" w:eastAsia="仿宋_GB2312" w:cs="仿宋_GB2312"/>
          <w:sz w:val="30"/>
          <w:szCs w:val="30"/>
          <w:shd w:val="clear" w:color="auto" w:fill="FFFFFF"/>
          <w:lang w:val="en-US" w:eastAsia="zh-CN"/>
        </w:rPr>
        <w:t>规划</w:t>
      </w:r>
      <w:r>
        <w:rPr>
          <w:rFonts w:hint="eastAsia" w:ascii="仿宋_GB2312" w:eastAsia="仿宋_GB2312" w:cs="仿宋_GB2312"/>
          <w:sz w:val="30"/>
          <w:szCs w:val="30"/>
          <w:shd w:val="clear" w:color="auto" w:fill="FFFFFF"/>
        </w:rPr>
        <w:t>期间成品油市场管理工作，加强加油站行业发展的宏观调控和微观管理，优化空间布局，在“十</w:t>
      </w:r>
      <w:r>
        <w:rPr>
          <w:rFonts w:hint="eastAsia" w:ascii="仿宋_GB2312" w:eastAsia="仿宋_GB2312" w:cs="仿宋_GB2312"/>
          <w:sz w:val="30"/>
          <w:szCs w:val="30"/>
          <w:shd w:val="clear" w:color="auto" w:fill="FFFFFF"/>
          <w:lang w:eastAsia="zh-CN"/>
        </w:rPr>
        <w:t>三</w:t>
      </w:r>
      <w:r>
        <w:rPr>
          <w:rFonts w:hint="eastAsia" w:ascii="仿宋_GB2312" w:eastAsia="仿宋_GB2312" w:cs="仿宋_GB2312"/>
          <w:sz w:val="30"/>
          <w:szCs w:val="30"/>
          <w:shd w:val="clear" w:color="auto" w:fill="FFFFFF"/>
        </w:rPr>
        <w:t>五”加油站行业发展的基础上，形成具有指导性和可操作性的“十</w:t>
      </w:r>
      <w:r>
        <w:rPr>
          <w:rFonts w:hint="eastAsia" w:ascii="仿宋_GB2312" w:eastAsia="仿宋_GB2312" w:cs="仿宋_GB2312"/>
          <w:sz w:val="30"/>
          <w:szCs w:val="30"/>
          <w:shd w:val="clear" w:color="auto" w:fill="FFFFFF"/>
          <w:lang w:eastAsia="zh-CN"/>
        </w:rPr>
        <w:t>四</w:t>
      </w:r>
      <w:r>
        <w:rPr>
          <w:rFonts w:hint="eastAsia" w:ascii="仿宋_GB2312" w:eastAsia="仿宋_GB2312" w:cs="仿宋_GB2312"/>
          <w:sz w:val="30"/>
          <w:szCs w:val="30"/>
          <w:shd w:val="clear" w:color="auto" w:fill="FFFFFF"/>
        </w:rPr>
        <w:t>五”加油站行业发展规划。</w:t>
      </w:r>
    </w:p>
    <w:p w14:paraId="7085DC28">
      <w:pPr>
        <w:pStyle w:val="6"/>
        <w:tabs>
          <w:tab w:val="clear" w:pos="916"/>
        </w:tabs>
        <w:jc w:val="center"/>
        <w:rPr>
          <w:rFonts w:ascii="仿宋_GB2312" w:eastAsia="仿宋_GB2312"/>
          <w:b/>
          <w:sz w:val="32"/>
          <w:szCs w:val="32"/>
        </w:rPr>
      </w:pPr>
    </w:p>
    <w:p w14:paraId="19DCADCC">
      <w:pPr>
        <w:pStyle w:val="6"/>
        <w:tabs>
          <w:tab w:val="clear" w:pos="916"/>
        </w:tabs>
        <w:jc w:val="center"/>
        <w:outlineLvl w:val="0"/>
        <w:rPr>
          <w:rFonts w:ascii="仿宋_GB2312" w:eastAsia="仿宋_GB2312"/>
          <w:b/>
          <w:sz w:val="32"/>
          <w:szCs w:val="32"/>
        </w:rPr>
      </w:pPr>
      <w:bookmarkStart w:id="4" w:name="_Toc12336"/>
      <w:r>
        <w:rPr>
          <w:rFonts w:hint="eastAsia" w:ascii="仿宋_GB2312" w:eastAsia="仿宋_GB2312"/>
          <w:b/>
          <w:sz w:val="32"/>
          <w:szCs w:val="32"/>
        </w:rPr>
        <w:t>第一章　加油站行业发展面临的形势</w:t>
      </w:r>
      <w:bookmarkEnd w:id="4"/>
    </w:p>
    <w:p w14:paraId="75A1C32A">
      <w:pPr>
        <w:numPr>
          <w:ilvl w:val="0"/>
          <w:numId w:val="1"/>
        </w:numPr>
        <w:shd w:val="solid" w:color="FFFFFF" w:fill="auto"/>
        <w:autoSpaceDN w:val="0"/>
        <w:spacing w:line="360" w:lineRule="atLeast"/>
        <w:ind w:firstLine="602" w:firstLineChars="200"/>
        <w:jc w:val="left"/>
        <w:outlineLvl w:val="1"/>
        <w:rPr>
          <w:rFonts w:ascii="仿宋_GB2312" w:eastAsia="仿宋_GB2312" w:cs="仿宋_GB2312"/>
          <w:b/>
          <w:bCs/>
          <w:sz w:val="30"/>
          <w:szCs w:val="30"/>
          <w:shd w:val="clear" w:color="auto" w:fill="FFFFFF"/>
        </w:rPr>
      </w:pPr>
      <w:bookmarkStart w:id="5" w:name="_Toc10368"/>
      <w:r>
        <w:rPr>
          <w:rFonts w:hint="eastAsia" w:ascii="仿宋_GB2312" w:eastAsia="仿宋_GB2312" w:cs="仿宋_GB2312"/>
          <w:b/>
          <w:bCs/>
          <w:sz w:val="30"/>
          <w:szCs w:val="30"/>
          <w:shd w:val="clear" w:color="auto" w:fill="FFFFFF"/>
        </w:rPr>
        <w:t>“十</w:t>
      </w:r>
      <w:r>
        <w:rPr>
          <w:rFonts w:hint="eastAsia" w:ascii="仿宋_GB2312" w:eastAsia="仿宋_GB2312" w:cs="仿宋_GB2312"/>
          <w:b/>
          <w:bCs/>
          <w:sz w:val="30"/>
          <w:szCs w:val="30"/>
          <w:shd w:val="clear" w:color="auto" w:fill="FFFFFF"/>
          <w:lang w:eastAsia="zh-CN"/>
        </w:rPr>
        <w:t>三</w:t>
      </w:r>
      <w:r>
        <w:rPr>
          <w:rFonts w:hint="eastAsia" w:ascii="仿宋_GB2312" w:eastAsia="仿宋_GB2312" w:cs="仿宋_GB2312"/>
          <w:b/>
          <w:bCs/>
          <w:sz w:val="30"/>
          <w:szCs w:val="30"/>
          <w:shd w:val="clear" w:color="auto" w:fill="FFFFFF"/>
        </w:rPr>
        <w:t>五”期间发展变化情况</w:t>
      </w:r>
      <w:bookmarkEnd w:id="5"/>
    </w:p>
    <w:p w14:paraId="5D24D8C4">
      <w:pPr>
        <w:numPr>
          <w:ilvl w:val="0"/>
          <w:numId w:val="2"/>
        </w:num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加油站建设经营情况：</w:t>
      </w:r>
      <w:r>
        <w:rPr>
          <w:rFonts w:hint="eastAsia" w:ascii="仿宋_GB2312" w:eastAsia="仿宋_GB2312" w:cs="仿宋_GB2312"/>
          <w:sz w:val="30"/>
          <w:szCs w:val="30"/>
          <w:shd w:val="clear" w:color="auto" w:fill="FFFFFF"/>
          <w:lang w:eastAsia="zh-CN"/>
        </w:rPr>
        <w:t>2</w:t>
      </w:r>
      <w:r>
        <w:rPr>
          <w:rFonts w:hint="eastAsia" w:ascii="仿宋_GB2312" w:eastAsia="仿宋_GB2312" w:cs="仿宋_GB2312"/>
          <w:sz w:val="30"/>
          <w:szCs w:val="30"/>
          <w:shd w:val="clear" w:color="auto" w:fill="FFFFFF"/>
        </w:rPr>
        <w:t>01</w:t>
      </w:r>
      <w:r>
        <w:rPr>
          <w:rFonts w:hint="eastAsia" w:ascii="仿宋_GB2312" w:eastAsia="仿宋_GB2312" w:cs="仿宋_GB2312"/>
          <w:sz w:val="30"/>
          <w:szCs w:val="30"/>
          <w:shd w:val="clear" w:color="auto" w:fill="FFFFFF"/>
          <w:lang w:eastAsia="zh-CN"/>
        </w:rPr>
        <w:t>6</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销量为5.9</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7</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销量为6</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8</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销量为7.1</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9</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销量为8.3</w:t>
      </w:r>
      <w:r>
        <w:rPr>
          <w:rFonts w:hint="eastAsia" w:ascii="仿宋_GB2312" w:eastAsia="仿宋_GB2312" w:cs="仿宋_GB2312"/>
          <w:sz w:val="30"/>
          <w:szCs w:val="30"/>
          <w:shd w:val="clear" w:color="auto" w:fill="FFFFFF"/>
        </w:rPr>
        <w:t>万吨</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年全市成品油（汽油、柴油）</w:t>
      </w:r>
      <w:r>
        <w:rPr>
          <w:rFonts w:hint="eastAsia" w:ascii="仿宋_GB2312" w:eastAsia="仿宋_GB2312" w:cs="仿宋_GB2312"/>
          <w:sz w:val="30"/>
          <w:szCs w:val="30"/>
          <w:shd w:val="clear" w:color="auto" w:fill="FFFFFF"/>
          <w:lang w:eastAsia="zh-CN"/>
        </w:rPr>
        <w:t>销量为5.7</w:t>
      </w:r>
      <w:r>
        <w:rPr>
          <w:rFonts w:hint="eastAsia" w:ascii="仿宋_GB2312" w:eastAsia="仿宋_GB2312" w:cs="仿宋_GB2312"/>
          <w:sz w:val="30"/>
          <w:szCs w:val="30"/>
          <w:shd w:val="clear" w:color="auto" w:fill="FFFFFF"/>
        </w:rPr>
        <w:t>万吨</w:t>
      </w:r>
      <w:r>
        <w:rPr>
          <w:rFonts w:hint="eastAsia" w:ascii="仿宋_GB2312" w:eastAsia="仿宋_GB2312" w:cs="仿宋_GB2312"/>
          <w:sz w:val="30"/>
          <w:szCs w:val="30"/>
          <w:shd w:val="clear" w:color="auto" w:fill="FFFFFF"/>
          <w:lang w:eastAsia="zh-CN"/>
        </w:rPr>
        <w:t>（受疫情影响）</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目前</w:t>
      </w:r>
      <w:r>
        <w:rPr>
          <w:rFonts w:hint="eastAsia" w:ascii="仿宋_GB2312" w:eastAsia="仿宋_GB2312" w:cs="仿宋_GB2312"/>
          <w:sz w:val="30"/>
          <w:szCs w:val="30"/>
          <w:shd w:val="clear" w:color="auto" w:fill="FFFFFF"/>
        </w:rPr>
        <w:t>，全市成品油零售加油站为</w:t>
      </w:r>
      <w:r>
        <w:rPr>
          <w:rFonts w:hint="eastAsia" w:ascii="仿宋_GB2312" w:eastAsia="仿宋_GB2312" w:cs="仿宋_GB2312"/>
          <w:sz w:val="30"/>
          <w:szCs w:val="30"/>
          <w:shd w:val="clear" w:color="auto" w:fill="FFFFFF"/>
          <w:lang w:eastAsia="zh-CN"/>
        </w:rPr>
        <w:t>55</w:t>
      </w:r>
      <w:r>
        <w:rPr>
          <w:rFonts w:hint="eastAsia" w:ascii="仿宋_GB2312" w:eastAsia="仿宋_GB2312" w:cs="仿宋_GB2312"/>
          <w:sz w:val="30"/>
          <w:szCs w:val="30"/>
          <w:shd w:val="clear" w:color="auto" w:fill="FFFFFF"/>
        </w:rPr>
        <w:t>座</w:t>
      </w:r>
      <w:r>
        <w:rPr>
          <w:rFonts w:hint="eastAsia" w:ascii="仿宋_GB2312" w:eastAsia="仿宋_GB2312" w:cs="仿宋_GB2312"/>
          <w:sz w:val="30"/>
          <w:szCs w:val="30"/>
          <w:shd w:val="clear" w:color="auto" w:fill="FFFFFF"/>
          <w:lang w:eastAsia="zh-CN"/>
        </w:rPr>
        <w:t>，加油点2座，其中48座正在营业，1座暂停营业，8座在建</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如下表所示；</w:t>
      </w:r>
    </w:p>
    <w:tbl>
      <w:tblPr>
        <w:tblStyle w:val="8"/>
        <w:tblW w:w="4998" w:type="pct"/>
        <w:tblInd w:w="0" w:type="dxa"/>
        <w:tblLayout w:type="fixed"/>
        <w:tblCellMar>
          <w:top w:w="0" w:type="dxa"/>
          <w:left w:w="108" w:type="dxa"/>
          <w:bottom w:w="0" w:type="dxa"/>
          <w:right w:w="108" w:type="dxa"/>
        </w:tblCellMar>
      </w:tblPr>
      <w:tblGrid>
        <w:gridCol w:w="417"/>
        <w:gridCol w:w="2617"/>
        <w:gridCol w:w="2012"/>
        <w:gridCol w:w="818"/>
        <w:gridCol w:w="1854"/>
        <w:gridCol w:w="801"/>
      </w:tblGrid>
      <w:tr w14:paraId="4B1C2F31">
        <w:tblPrEx>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6B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序号</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14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 xml:space="preserve">站 </w:t>
            </w:r>
            <w:r>
              <w:rPr>
                <w:rStyle w:val="12"/>
                <w:rFonts w:hint="default"/>
                <w:lang w:eastAsia="zh-CN" w:bidi="ar"/>
              </w:rPr>
              <w:t xml:space="preserve"> 名</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44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建 站 地 址</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79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建站级别</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91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规模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9A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规划说明</w:t>
            </w:r>
          </w:p>
        </w:tc>
      </w:tr>
      <w:tr w14:paraId="05DB44E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6A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0B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宇岭加油站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2A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G107外迁线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40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DB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2800㎡（4.2亩）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BB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7DCA55B9">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77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A5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钟鸣加油站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F2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X044县道北侧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7B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E6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37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43A42E13">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E1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62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随阳加油站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66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S361省道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30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D4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47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5EF0F7E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38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C0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车埠加油站（中石油）</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E15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旅游快速通道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53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79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1055㎡（1.58亩）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63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3853161E">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7C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35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武深高速茶庵入口加油站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5D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E7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5B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27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787B722E">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0A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59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周郎加油站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A3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周郎嘴村</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48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46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DE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5DD19075">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2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A8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黄盖湖加油站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F0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X123县道东北侧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52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85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AC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在建</w:t>
            </w:r>
          </w:p>
        </w:tc>
      </w:tr>
      <w:tr w14:paraId="4A8BC32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4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82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渣枫加油站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3B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S418省道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A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B9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6B4E">
            <w:pPr>
              <w:widowControl/>
              <w:jc w:val="center"/>
              <w:textAlignment w:val="center"/>
              <w:rPr>
                <w:rFonts w:ascii="宋体" w:hAnsi="宋体" w:cs="宋体"/>
                <w:color w:val="000000"/>
                <w:sz w:val="20"/>
                <w:szCs w:val="20"/>
                <w:lang w:eastAsia="zh-CN"/>
              </w:rPr>
            </w:pPr>
            <w:r>
              <w:rPr>
                <w:rFonts w:hint="eastAsia" w:ascii="宋体" w:hAnsi="宋体" w:cs="宋体"/>
                <w:color w:val="000000"/>
                <w:sz w:val="20"/>
                <w:szCs w:val="20"/>
                <w:lang w:eastAsia="zh-CN"/>
              </w:rPr>
              <w:t>在建</w:t>
            </w:r>
          </w:p>
        </w:tc>
      </w:tr>
      <w:tr w14:paraId="30D78E36">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C4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EF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泉口加油站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6FB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X044县道东北侧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D9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CB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2723㎡（4.08亩）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30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121777B">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84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9D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车埠加油站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F24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新世纪大道南侧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90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05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1200㎡（1.8亩）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BC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77C72E62">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F9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40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神泉加油站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8A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X044县道北侧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F0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2F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1400㎡（2.1亩）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AE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5299771">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EB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7E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竹海加油站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88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5F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44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2586㎡（3.88亩）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0D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235791B">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C5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64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官塘加油站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21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8AD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4B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1176㎡（1.76亩）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C6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1B294239">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22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74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古驿加油站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62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D3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BB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2667㎡（4亩）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CE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CBFD532">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DF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0C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五公里加油站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C9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S359省道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BC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BC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1000㎡（1.5亩）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E3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12E2A46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BA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A3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杨家岭加油站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99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G351国道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9F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5E9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2000㎡（3亩）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0C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8EC28DB">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AF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F6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京港澳高速赤壁服务区北站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9C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京港澳高速赤壁服务区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FC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0C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F6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71841C8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E9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C6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京港澳高速赤壁服务区南站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94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京港澳高速赤壁服务区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4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2A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A3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BE8BD1B">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C94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FF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武深高速赤壁服务东站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F4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武深高速赤壁服务区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4A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EE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8F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8B398F9">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19F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C2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武深高速赤壁服务西站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54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武深高速赤壁服务区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35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D8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E3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6B4B17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6D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5B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茅山加油站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DB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旅游快速公路</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8C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81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3000㎡（4.5亩）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E0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CD0B824">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14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5A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罗湖加油站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DF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旅游快速公路</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4D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96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3780㎡（5.67亩）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B3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7581EC2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5D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AF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小柏加油站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2B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旅游快速公路</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84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8E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1513㎡（2.27亩）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3B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2126D3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4E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81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A2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旅游快速公路</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DB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C4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1136㎡（1.7亩）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D2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F5FED78">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7A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E8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余家桥加油站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32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怀英路南侧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96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93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1500㎡（2.25亩）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87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5873C8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51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65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益新加油站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6C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S418省道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1D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0E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1520㎡（2.28亩）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9E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9A8EFA2">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DB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06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新店加油站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41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S418省道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5A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DA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2749㎡（4.12亩）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46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A7F0AA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B7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39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茶庵天发加油站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6F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7D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64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4217㎡（6.33亩）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17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22B5316">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78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EA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赵李桥加油站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27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D1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4D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2847㎡（4.27亩）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FA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7A61435">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2D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22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港湾加油站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84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EC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FA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2500㎡（3.75亩）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E1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058C2F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F2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AC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亮牌石化加油点</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34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9C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20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1200㎡（1.8亩）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6B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A7695C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3F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CE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诚信加油点</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99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S319省道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5B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04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1333㎡（2亩）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E9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294D03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8D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8E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羊楼洞北山加油站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B8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S319省道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C1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9F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1200㎡（1.8亩）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79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2361CC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94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34</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A2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华新加油站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E4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32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38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2296㎡（3.44亩）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DC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E1F764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F2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35</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EE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金马加油站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A7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75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E2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3337㎡（5.01亩）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A3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0A3836E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36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36</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0E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南港加油站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67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南港大道南侧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E2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3E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10543㎡（15.8亩）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A8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A438CF0">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96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37</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0C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桂皇加油站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C1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G107国道北侧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99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60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2000㎡（3.0亩）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63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343B2B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63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38</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94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河北大道加油站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09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河北大道北侧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66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7B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2300㎡（3.45亩）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05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B3067C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D2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39</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A5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中心加油站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7C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86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75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3413㎡（5.12亩）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7E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6C17751">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6C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40</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ED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东区加油站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46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河北大道南侧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14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39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2094㎡（3.14亩）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72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1050CED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79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41</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57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城北加油站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EC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周画路西北侧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E3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EE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1954㎡（2.93亩）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3C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C037C8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24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42</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2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月山加油站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B1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G351国道右侧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56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13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1467㎡（2.2亩）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8A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61D8662F">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7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43</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51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赤马加油站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A0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东洲大道南侧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20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B4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2004㎡（3.01亩）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70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096A495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5A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44</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55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公汽加油站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3B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赤壁大到西北侧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54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C9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8100㎡（12.15亩）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E7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402A6D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FB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D2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金珠加油站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B6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迎宾大道北侧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90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AE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3021㎡（4.53亩）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E6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D78D598">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8D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21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斋公岭加油站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AC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迎宾大道南侧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C7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A6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2500㎡（3.75亩）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3C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D6F820E">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6B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FF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赤壁天发加油站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0C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金鸡山路北侧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AC8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4B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2879㎡（4.32亩）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18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EF3F98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B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AB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体育路加油站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02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金鸡山路南侧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12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A7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3000㎡（4.5亩）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3A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1A99871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54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49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1B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铁山加油站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7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赤壁大道东南侧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46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7B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3270㎡（4.91亩）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64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A408F23">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D82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6E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城南加油站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AE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赤壁大道东南侧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CE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EA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1653㎡（2.48亩）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5F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C1C45A2">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CE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BE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莼川加油站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1C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凤凰路东北侧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7B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04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2410㎡（3.6亩）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71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7A128DC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7E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95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陆水加油站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FB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发展大道西侧</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0E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90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2019㎡（3.03亩）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86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3FDB9A5E">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4E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35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凤凰山加油站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E6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赤壁大到东南侧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89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08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7849㎡（11.77亩）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C1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46CCA46D">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BB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31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开发区加油站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C7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发展大道西侧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06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37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2300㎡（3.45亩）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EA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8FF5547">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047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48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蒲纺加油站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9B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赤通公路南侧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2A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21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1650㎡（2.48亩）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16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5FBAA48A">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14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68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陆水湖加油站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F2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赤通公路南侧</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78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二级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AA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2619㎡（3.93亩）</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55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已建</w:t>
            </w:r>
          </w:p>
        </w:tc>
      </w:tr>
      <w:tr w14:paraId="2A1E104C">
        <w:tblPrEx>
          <w:tblCellMar>
            <w:top w:w="0" w:type="dxa"/>
            <w:left w:w="108" w:type="dxa"/>
            <w:bottom w:w="0" w:type="dxa"/>
            <w:right w:w="108" w:type="dxa"/>
          </w:tblCellMar>
        </w:tblPrEx>
        <w:trPr>
          <w:trHeight w:val="4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4A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57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05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立新加油站</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2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锁石岭路东侧</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A0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三级</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88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440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暂停营业</w:t>
            </w:r>
          </w:p>
        </w:tc>
      </w:tr>
    </w:tbl>
    <w:p w14:paraId="46D786E9">
      <w:pPr>
        <w:shd w:val="solid" w:color="FFFFFF" w:fill="auto"/>
        <w:autoSpaceDN w:val="0"/>
        <w:spacing w:line="360" w:lineRule="atLeast"/>
        <w:jc w:val="left"/>
        <w:rPr>
          <w:rFonts w:ascii="仿宋_GB2312" w:eastAsia="仿宋_GB2312" w:cs="仿宋_GB2312"/>
          <w:sz w:val="30"/>
          <w:szCs w:val="30"/>
          <w:shd w:val="clear" w:color="auto" w:fill="FFFFFF"/>
          <w:lang w:eastAsia="zh-CN"/>
        </w:rPr>
      </w:pPr>
    </w:p>
    <w:p w14:paraId="17D098E4">
      <w:pPr>
        <w:numPr>
          <w:ilvl w:val="0"/>
          <w:numId w:val="2"/>
        </w:num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截止20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年底，全市机动车</w:t>
      </w:r>
      <w:r>
        <w:rPr>
          <w:rFonts w:hint="eastAsia" w:ascii="仿宋_GB2312" w:eastAsia="仿宋_GB2312" w:cs="仿宋_GB2312"/>
          <w:sz w:val="30"/>
          <w:szCs w:val="30"/>
          <w:shd w:val="clear" w:color="auto" w:fill="FFFFFF"/>
          <w:lang w:eastAsia="zh-CN"/>
        </w:rPr>
        <w:t>实有</w:t>
      </w:r>
      <w:r>
        <w:rPr>
          <w:rFonts w:hint="eastAsia" w:ascii="仿宋_GB2312" w:eastAsia="仿宋_GB2312" w:cs="仿宋_GB2312"/>
          <w:sz w:val="30"/>
          <w:szCs w:val="30"/>
          <w:shd w:val="clear" w:color="auto" w:fill="FFFFFF"/>
        </w:rPr>
        <w:t>量</w:t>
      </w:r>
      <w:r>
        <w:rPr>
          <w:rFonts w:hint="eastAsia" w:ascii="仿宋_GB2312" w:eastAsia="仿宋_GB2312" w:cs="仿宋_GB2312"/>
          <w:sz w:val="30"/>
          <w:szCs w:val="30"/>
          <w:shd w:val="clear" w:color="auto" w:fill="FFFFFF"/>
          <w:lang w:eastAsia="zh-CN"/>
        </w:rPr>
        <w:t>114459</w:t>
      </w:r>
      <w:r>
        <w:rPr>
          <w:rFonts w:hint="eastAsia" w:ascii="仿宋_GB2312" w:eastAsia="仿宋_GB2312" w:cs="仿宋_GB2312"/>
          <w:sz w:val="30"/>
          <w:szCs w:val="30"/>
          <w:shd w:val="clear" w:color="auto" w:fill="FFFFFF"/>
        </w:rPr>
        <w:t>辆，</w:t>
      </w:r>
      <w:r>
        <w:rPr>
          <w:rFonts w:hint="eastAsia" w:ascii="仿宋_GB2312" w:eastAsia="仿宋_GB2312" w:cs="仿宋_GB2312"/>
          <w:sz w:val="30"/>
          <w:szCs w:val="30"/>
          <w:shd w:val="clear" w:color="auto" w:fill="FFFFFF"/>
          <w:lang w:eastAsia="zh-CN"/>
        </w:rPr>
        <w:t>其中本地车辆有72835辆（含汽车、摩托车、农用车），在途车辆（非咸宁牌照）有41624辆</w:t>
      </w:r>
      <w:r>
        <w:rPr>
          <w:rFonts w:hint="eastAsia" w:ascii="仿宋_GB2312" w:eastAsia="仿宋_GB2312" w:cs="仿宋_GB2312"/>
          <w:sz w:val="30"/>
          <w:szCs w:val="30"/>
          <w:shd w:val="clear" w:color="auto" w:fill="FFFFFF"/>
        </w:rPr>
        <w:t>。</w:t>
      </w:r>
    </w:p>
    <w:p w14:paraId="1AE70229">
      <w:pPr>
        <w:numPr>
          <w:ilvl w:val="0"/>
          <w:numId w:val="2"/>
        </w:num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截至20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年底，全市公路线路通车里程</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2751.12</w:t>
      </w:r>
      <w:r>
        <w:rPr>
          <w:rFonts w:hint="eastAsia" w:ascii="仿宋_GB2312" w:eastAsia="仿宋_GB2312" w:cs="仿宋_GB2312"/>
          <w:sz w:val="30"/>
          <w:szCs w:val="30"/>
          <w:shd w:val="clear" w:color="auto" w:fill="FFFFFF"/>
        </w:rPr>
        <w:t>公里，其中高速公路</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87.76</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公里，</w:t>
      </w:r>
      <w:r>
        <w:rPr>
          <w:rFonts w:hint="eastAsia" w:ascii="仿宋_GB2312" w:eastAsia="仿宋_GB2312" w:cs="仿宋_GB2312"/>
          <w:sz w:val="30"/>
          <w:szCs w:val="30"/>
          <w:shd w:val="clear" w:color="auto" w:fill="FFFFFF"/>
          <w:lang w:eastAsia="zh-CN"/>
        </w:rPr>
        <w:t>一级公路</w:t>
      </w:r>
      <w:r>
        <w:rPr>
          <w:rFonts w:hint="eastAsia" w:ascii="仿宋_GB2312" w:eastAsia="仿宋_GB2312" w:cs="仿宋_GB2312"/>
          <w:sz w:val="30"/>
          <w:szCs w:val="30"/>
          <w:u w:val="single"/>
          <w:shd w:val="clear" w:color="auto" w:fill="FFFFFF"/>
          <w:lang w:eastAsia="zh-CN"/>
        </w:rPr>
        <w:t>94.64</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公里</w:t>
      </w:r>
      <w:r>
        <w:rPr>
          <w:rFonts w:hint="eastAsia" w:ascii="仿宋_GB2312" w:eastAsia="仿宋_GB2312" w:cs="仿宋_GB2312"/>
          <w:sz w:val="30"/>
          <w:szCs w:val="30"/>
          <w:shd w:val="clear" w:color="auto" w:fill="FFFFFF"/>
          <w:lang w:eastAsia="zh-CN"/>
        </w:rPr>
        <w:t>，二级公路</w:t>
      </w:r>
      <w:r>
        <w:rPr>
          <w:rFonts w:hint="eastAsia" w:ascii="仿宋_GB2312" w:eastAsia="仿宋_GB2312" w:cs="仿宋_GB2312"/>
          <w:sz w:val="30"/>
          <w:szCs w:val="30"/>
          <w:u w:val="single"/>
          <w:shd w:val="clear" w:color="auto" w:fill="FFFFFF"/>
          <w:lang w:eastAsia="zh-CN"/>
        </w:rPr>
        <w:t>246.78</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公里</w:t>
      </w:r>
      <w:r>
        <w:rPr>
          <w:rFonts w:hint="eastAsia" w:ascii="仿宋_GB2312" w:eastAsia="仿宋_GB2312" w:cs="仿宋_GB2312"/>
          <w:sz w:val="30"/>
          <w:szCs w:val="30"/>
          <w:shd w:val="clear" w:color="auto" w:fill="FFFFFF"/>
          <w:lang w:eastAsia="zh-CN"/>
        </w:rPr>
        <w:t>，三级公路</w:t>
      </w:r>
      <w:r>
        <w:rPr>
          <w:rFonts w:hint="eastAsia" w:ascii="仿宋_GB2312" w:eastAsia="仿宋_GB2312" w:cs="仿宋_GB2312"/>
          <w:sz w:val="30"/>
          <w:szCs w:val="30"/>
          <w:u w:val="single"/>
          <w:shd w:val="clear" w:color="auto" w:fill="FFFFFF"/>
          <w:lang w:eastAsia="zh-CN"/>
        </w:rPr>
        <w:t>55.02</w:t>
      </w:r>
      <w:r>
        <w:rPr>
          <w:rFonts w:hint="eastAsia" w:ascii="仿宋_GB2312" w:eastAsia="仿宋_GB2312" w:cs="仿宋_GB2312"/>
          <w:sz w:val="30"/>
          <w:szCs w:val="30"/>
          <w:shd w:val="clear" w:color="auto" w:fill="FFFFFF"/>
          <w:lang w:eastAsia="zh-CN"/>
        </w:rPr>
        <w:t>公里，四级公路</w:t>
      </w:r>
      <w:r>
        <w:rPr>
          <w:rFonts w:hint="eastAsia" w:ascii="仿宋_GB2312" w:eastAsia="仿宋_GB2312" w:cs="仿宋_GB2312"/>
          <w:sz w:val="30"/>
          <w:szCs w:val="30"/>
          <w:u w:val="single"/>
          <w:shd w:val="clear" w:color="auto" w:fill="FFFFFF"/>
          <w:lang w:eastAsia="zh-CN"/>
        </w:rPr>
        <w:t>2014.65</w:t>
      </w:r>
      <w:r>
        <w:rPr>
          <w:rFonts w:hint="eastAsia" w:ascii="仿宋_GB2312" w:eastAsia="仿宋_GB2312" w:cs="仿宋_GB2312"/>
          <w:sz w:val="30"/>
          <w:szCs w:val="30"/>
          <w:shd w:val="clear" w:color="auto" w:fill="FFFFFF"/>
          <w:lang w:eastAsia="zh-CN"/>
        </w:rPr>
        <w:t>公里，</w:t>
      </w:r>
      <w:r>
        <w:rPr>
          <w:rFonts w:hint="eastAsia" w:ascii="仿宋_GB2312" w:eastAsia="仿宋_GB2312" w:cs="仿宋_GB2312"/>
          <w:sz w:val="30"/>
          <w:szCs w:val="30"/>
          <w:shd w:val="clear" w:color="auto" w:fill="FFFFFF"/>
        </w:rPr>
        <w:t>其他</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252.27</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公里。</w:t>
      </w:r>
    </w:p>
    <w:p w14:paraId="49136339">
      <w:pPr>
        <w:shd w:val="solid" w:color="FFFFFF" w:fill="auto"/>
        <w:autoSpaceDN w:val="0"/>
        <w:spacing w:line="360" w:lineRule="atLeast"/>
        <w:ind w:firstLine="602" w:firstLineChars="200"/>
        <w:jc w:val="left"/>
        <w:outlineLvl w:val="1"/>
        <w:rPr>
          <w:rFonts w:ascii="仿宋_GB2312" w:eastAsia="仿宋_GB2312" w:cs="仿宋_GB2312"/>
          <w:b/>
          <w:bCs/>
          <w:sz w:val="30"/>
          <w:szCs w:val="30"/>
          <w:shd w:val="clear" w:color="auto" w:fill="FFFFFF"/>
        </w:rPr>
      </w:pPr>
      <w:bookmarkStart w:id="6" w:name="_Toc4149"/>
      <w:r>
        <w:rPr>
          <w:rFonts w:hint="eastAsia" w:ascii="仿宋_GB2312" w:eastAsia="仿宋_GB2312" w:cs="仿宋_GB2312"/>
          <w:b/>
          <w:bCs/>
          <w:sz w:val="30"/>
          <w:szCs w:val="30"/>
          <w:shd w:val="clear" w:color="auto" w:fill="FFFFFF"/>
        </w:rPr>
        <w:t>二、当前存在的主要问题</w:t>
      </w:r>
      <w:bookmarkEnd w:id="6"/>
    </w:p>
    <w:p w14:paraId="2E0911A6">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根据“十</w:t>
      </w:r>
      <w:r>
        <w:rPr>
          <w:rFonts w:hint="eastAsia" w:ascii="仿宋_GB2312" w:eastAsia="仿宋_GB2312" w:cs="仿宋_GB2312"/>
          <w:sz w:val="30"/>
          <w:szCs w:val="30"/>
          <w:shd w:val="clear" w:color="auto" w:fill="FFFFFF"/>
          <w:lang w:eastAsia="zh-CN"/>
        </w:rPr>
        <w:t>三</w:t>
      </w:r>
      <w:r>
        <w:rPr>
          <w:rFonts w:hint="eastAsia" w:ascii="仿宋_GB2312" w:eastAsia="仿宋_GB2312" w:cs="仿宋_GB2312"/>
          <w:sz w:val="30"/>
          <w:szCs w:val="30"/>
          <w:shd w:val="clear" w:color="auto" w:fill="FFFFFF"/>
        </w:rPr>
        <w:t>五”期间规划执行情况来看，赤壁市加油站布局和成品油秩序都有了很大改观，但仍存在一些问题。主要表现在：</w:t>
      </w:r>
    </w:p>
    <w:p w14:paraId="01944244">
      <w:pPr>
        <w:numPr>
          <w:ilvl w:val="0"/>
          <w:numId w:val="3"/>
        </w:num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加油站数量不足</w:t>
      </w:r>
    </w:p>
    <w:p w14:paraId="0F068E81">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①赤壁市经济增长速度在咸宁市名列前茅，未来具备较强经济实力，随着经济水平提高，车辆增多，对加油站需求也会增加。</w:t>
      </w:r>
    </w:p>
    <w:p w14:paraId="07ADA288">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②赤壁市为知名旅游城市，未来旅游业发展吸引大量游客，过境车辆对本地加油站需求量将更大。</w:t>
      </w:r>
    </w:p>
    <w:p w14:paraId="712ADBD5">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③近年来机动车增速逐年提高，未来汽车保有量增加将形成更高的加油需求。</w:t>
      </w:r>
    </w:p>
    <w:p w14:paraId="3422D997">
      <w:pPr>
        <w:numPr>
          <w:ilvl w:val="0"/>
          <w:numId w:val="3"/>
        </w:num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加油站布局不合理</w:t>
      </w:r>
    </w:p>
    <w:p w14:paraId="3B2347FD">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赤壁市城区加油站较为集中，乡镇区域加油站数量稀少，无法满足居民及过境车辆的需求。</w:t>
      </w:r>
    </w:p>
    <w:p w14:paraId="012DF630">
      <w:pPr>
        <w:numPr>
          <w:ilvl w:val="0"/>
          <w:numId w:val="3"/>
        </w:num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加油站用地供应不够</w:t>
      </w:r>
    </w:p>
    <w:p w14:paraId="069022CE">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 土地供应量不足，用地需求与加油站规划未充分对接，新增加油站困难。</w:t>
      </w:r>
    </w:p>
    <w:p w14:paraId="7855FE91">
      <w:p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4、加油站行业水平不高</w:t>
      </w:r>
    </w:p>
    <w:p w14:paraId="6834DFEE">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rPr>
        <w:t>加油站单站销售量普遍偏小，连锁经营的成品油企业偏少，市场竞争不充分，加油站行业整体水平不高。</w:t>
      </w:r>
    </w:p>
    <w:p w14:paraId="53C3A0E3">
      <w:pPr>
        <w:shd w:val="solid" w:color="FFFFFF" w:fill="auto"/>
        <w:autoSpaceDN w:val="0"/>
        <w:spacing w:line="360" w:lineRule="atLeast"/>
        <w:ind w:firstLine="602" w:firstLineChars="200"/>
        <w:jc w:val="left"/>
        <w:outlineLvl w:val="1"/>
        <w:rPr>
          <w:rFonts w:ascii="仿宋_GB2312" w:eastAsia="仿宋_GB2312" w:cs="仿宋_GB2312"/>
          <w:sz w:val="30"/>
          <w:szCs w:val="30"/>
          <w:shd w:val="clear" w:color="auto" w:fill="FFFFFF"/>
        </w:rPr>
      </w:pPr>
      <w:bookmarkStart w:id="7" w:name="_Toc31193"/>
      <w:r>
        <w:rPr>
          <w:rFonts w:hint="eastAsia" w:ascii="仿宋_GB2312" w:eastAsia="仿宋_GB2312" w:cs="仿宋_GB2312"/>
          <w:b/>
          <w:bCs/>
          <w:sz w:val="30"/>
          <w:szCs w:val="30"/>
          <w:shd w:val="clear" w:color="auto" w:fill="FFFFFF"/>
        </w:rPr>
        <w:t>三、“十</w:t>
      </w:r>
      <w:r>
        <w:rPr>
          <w:rFonts w:hint="eastAsia" w:ascii="仿宋_GB2312" w:eastAsia="仿宋_GB2312" w:cs="仿宋_GB2312"/>
          <w:b/>
          <w:bCs/>
          <w:sz w:val="30"/>
          <w:szCs w:val="30"/>
          <w:shd w:val="clear" w:color="auto" w:fill="FFFFFF"/>
          <w:lang w:eastAsia="zh-CN"/>
        </w:rPr>
        <w:t>四</w:t>
      </w:r>
      <w:r>
        <w:rPr>
          <w:rFonts w:hint="eastAsia" w:ascii="仿宋_GB2312" w:eastAsia="仿宋_GB2312" w:cs="仿宋_GB2312"/>
          <w:b/>
          <w:bCs/>
          <w:sz w:val="30"/>
          <w:szCs w:val="30"/>
          <w:shd w:val="clear" w:color="auto" w:fill="FFFFFF"/>
        </w:rPr>
        <w:t>五”时期面临的形势</w:t>
      </w:r>
      <w:bookmarkEnd w:id="7"/>
    </w:p>
    <w:p w14:paraId="1ABEE48A">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“十</w:t>
      </w:r>
      <w:r>
        <w:rPr>
          <w:rFonts w:hint="eastAsia" w:ascii="仿宋_GB2312" w:eastAsia="仿宋_GB2312" w:cs="仿宋_GB2312"/>
          <w:sz w:val="30"/>
          <w:szCs w:val="30"/>
          <w:shd w:val="clear" w:color="auto" w:fill="FFFFFF"/>
          <w:lang w:eastAsia="zh-CN"/>
        </w:rPr>
        <w:t>四</w:t>
      </w:r>
      <w:r>
        <w:rPr>
          <w:rFonts w:hint="eastAsia" w:ascii="仿宋_GB2312" w:eastAsia="仿宋_GB2312" w:cs="仿宋_GB2312"/>
          <w:sz w:val="30"/>
          <w:szCs w:val="30"/>
          <w:shd w:val="clear" w:color="auto" w:fill="FFFFFF"/>
        </w:rPr>
        <w:t>五”期间，</w:t>
      </w:r>
      <w:r>
        <w:rPr>
          <w:rFonts w:hint="eastAsia" w:ascii="仿宋_GB2312" w:eastAsia="仿宋_GB2312" w:cs="仿宋_GB2312"/>
          <w:sz w:val="30"/>
          <w:szCs w:val="30"/>
          <w:shd w:val="clear" w:color="auto" w:fill="FFFFFF"/>
          <w:lang w:eastAsia="zh-CN"/>
        </w:rPr>
        <w:t>是我国由全面建成小康社会向基本实现社会主义现代化国家迈进的关键时期，是开启全面建设社会主义现代化国家新征程</w:t>
      </w:r>
      <w:bookmarkStart w:id="26" w:name="_GoBack"/>
      <w:bookmarkEnd w:id="26"/>
      <w:r>
        <w:rPr>
          <w:rFonts w:hint="eastAsia" w:ascii="仿宋_GB2312" w:eastAsia="仿宋_GB2312" w:cs="仿宋_GB2312"/>
          <w:sz w:val="30"/>
          <w:szCs w:val="30"/>
          <w:shd w:val="clear" w:color="auto" w:fill="FFFFFF"/>
          <w:lang w:eastAsia="zh-CN"/>
        </w:rPr>
        <w:t>的第一个五年，是我国经济已由高速发展阶段转向高质量发展阶段</w:t>
      </w:r>
      <w:r>
        <w:rPr>
          <w:rFonts w:hint="eastAsia" w:ascii="仿宋_GB2312" w:eastAsia="仿宋_GB2312" w:cs="仿宋_GB2312"/>
          <w:sz w:val="30"/>
          <w:szCs w:val="30"/>
          <w:shd w:val="clear" w:color="auto" w:fill="FFFFFF"/>
        </w:rPr>
        <w:t>。随着全市经济社会的快速发展，加油站行业发展将面临新机遇和新挑战。</w:t>
      </w:r>
    </w:p>
    <w:p w14:paraId="343C028A">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1、</w:t>
      </w:r>
      <w:r>
        <w:rPr>
          <w:rFonts w:hint="eastAsia" w:ascii="仿宋_GB2312" w:eastAsia="仿宋_GB2312" w:cs="仿宋_GB2312"/>
          <w:sz w:val="30"/>
          <w:szCs w:val="30"/>
          <w:shd w:val="clear" w:color="auto" w:fill="FFFFFF"/>
        </w:rPr>
        <w:t>将形成以</w:t>
      </w:r>
      <w:r>
        <w:rPr>
          <w:rFonts w:hint="eastAsia" w:ascii="仿宋_GB2312" w:eastAsia="仿宋_GB2312" w:cs="仿宋_GB2312"/>
          <w:sz w:val="30"/>
          <w:szCs w:val="30"/>
          <w:shd w:val="clear" w:color="auto" w:fill="FFFFFF"/>
          <w:lang w:eastAsia="zh-CN"/>
        </w:rPr>
        <w:t>中石化销售</w:t>
      </w:r>
      <w:r>
        <w:rPr>
          <w:rFonts w:hint="eastAsia" w:ascii="仿宋_GB2312" w:eastAsia="仿宋_GB2312" w:cs="仿宋_GB2312"/>
          <w:sz w:val="30"/>
          <w:szCs w:val="30"/>
          <w:shd w:val="clear" w:color="auto" w:fill="FFFFFF"/>
        </w:rPr>
        <w:t>、中石油两大集团和社会民营企业三分天下的市场竞争格局，促使行业内部结构进一步优化，服务水</w:t>
      </w:r>
      <w:r>
        <w:rPr>
          <w:rFonts w:hint="eastAsia" w:ascii="仿宋_GB2312" w:eastAsia="仿宋_GB2312" w:cs="仿宋_GB2312"/>
          <w:sz w:val="30"/>
          <w:szCs w:val="30"/>
          <w:shd w:val="clear" w:color="auto" w:fill="FFFFFF"/>
          <w:lang w:eastAsia="zh-CN"/>
        </w:rPr>
        <w:t>平</w:t>
      </w:r>
      <w:r>
        <w:rPr>
          <w:rFonts w:hint="eastAsia" w:ascii="仿宋_GB2312" w:eastAsia="仿宋_GB2312" w:cs="仿宋_GB2312"/>
          <w:sz w:val="30"/>
          <w:szCs w:val="30"/>
          <w:shd w:val="clear" w:color="auto" w:fill="FFFFFF"/>
        </w:rPr>
        <w:t>大为改善。</w:t>
      </w:r>
    </w:p>
    <w:p w14:paraId="65007DB1">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2、</w:t>
      </w:r>
      <w:r>
        <w:rPr>
          <w:rFonts w:hint="eastAsia" w:ascii="仿宋_GB2312" w:eastAsia="仿宋_GB2312" w:cs="仿宋_GB2312"/>
          <w:sz w:val="30"/>
          <w:szCs w:val="30"/>
          <w:shd w:val="clear" w:color="auto" w:fill="FFFFFF"/>
        </w:rPr>
        <w:t>加油站布局趋于合理化，成品油零售网络逐步走上规范审批、市场调节、合理布局的良性发展轨道。</w:t>
      </w:r>
    </w:p>
    <w:p w14:paraId="146AD3B0">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3、</w:t>
      </w:r>
      <w:r>
        <w:rPr>
          <w:rFonts w:hint="eastAsia" w:ascii="仿宋_GB2312" w:eastAsia="仿宋_GB2312" w:cs="仿宋_GB2312"/>
          <w:sz w:val="30"/>
          <w:szCs w:val="30"/>
          <w:shd w:val="clear" w:color="auto" w:fill="FFFFFF"/>
        </w:rPr>
        <w:t>受国际市场因素的影响，成品油市场的不稳定性将长期存在，时而油源紧张的情况将经常发生</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成品油市场价格变动频繁，总体趋势将逐步走高。</w:t>
      </w:r>
    </w:p>
    <w:p w14:paraId="35D71EEF">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4、</w:t>
      </w:r>
      <w:r>
        <w:rPr>
          <w:rFonts w:hint="eastAsia" w:ascii="仿宋_GB2312" w:eastAsia="仿宋_GB2312" w:cs="仿宋_GB2312"/>
          <w:sz w:val="30"/>
          <w:szCs w:val="30"/>
          <w:shd w:val="clear" w:color="auto" w:fill="FFFFFF"/>
        </w:rPr>
        <w:t>成品油行业适应新形势的变化，将进一步改善管理体制和经营机制，一批无效、低效、闲置、布局不合理加油站，将逐步</w:t>
      </w:r>
      <w:r>
        <w:rPr>
          <w:rFonts w:hint="eastAsia" w:ascii="仿宋_GB2312" w:eastAsia="仿宋_GB2312" w:cs="仿宋_GB2312"/>
          <w:sz w:val="30"/>
          <w:szCs w:val="30"/>
          <w:shd w:val="clear" w:color="auto" w:fill="FFFFFF"/>
          <w:lang w:eastAsia="zh-CN"/>
        </w:rPr>
        <w:t>被</w:t>
      </w:r>
      <w:r>
        <w:rPr>
          <w:rFonts w:hint="eastAsia" w:ascii="仿宋_GB2312" w:eastAsia="仿宋_GB2312" w:cs="仿宋_GB2312"/>
          <w:sz w:val="30"/>
          <w:szCs w:val="30"/>
          <w:shd w:val="clear" w:color="auto" w:fill="FFFFFF"/>
        </w:rPr>
        <w:t>市场淘汰。</w:t>
      </w:r>
    </w:p>
    <w:p w14:paraId="70A00ABF">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5、近年来清洁替代能源发展较快，CNG、LNG、甲醇汽油、氢能、生物柴油等产品优势逐步发挥，在能源市场所占份额也不断增大。</w:t>
      </w:r>
    </w:p>
    <w:p w14:paraId="00A62D50">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随着国内环境保护力度不断加强，国家鼓励新兴清洁能源发展，新能源将进一步挤占传统汽柴油市场份额。2010年以来，我国新能源汽车的年增长速率一直保持在100％以上。</w:t>
      </w:r>
    </w:p>
    <w:p w14:paraId="19E0F443">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根据《新能源汽车产业发展规划（2021-2035年）》，到2025年，新能源汽车销量占当年汽车总销量的25%；到2030年，新能源汽车销量占当年汽车总销量的40%。</w:t>
      </w:r>
    </w:p>
    <w:p w14:paraId="2D6597C9">
      <w:pPr>
        <w:shd w:val="solid" w:color="FFFFFF" w:fill="auto"/>
        <w:autoSpaceDN w:val="0"/>
        <w:spacing w:line="360" w:lineRule="atLeast"/>
        <w:ind w:firstLine="600" w:firstLineChars="200"/>
        <w:jc w:val="left"/>
        <w:rPr>
          <w:rFonts w:ascii="仿宋_GB2312" w:eastAsia="仿宋_GB2312" w:cs="仿宋_GB2312"/>
          <w:sz w:val="30"/>
          <w:szCs w:val="30"/>
          <w:shd w:val="clear" w:color="auto" w:fill="FFFFFF"/>
          <w:lang w:eastAsia="zh-CN"/>
        </w:rPr>
      </w:pPr>
    </w:p>
    <w:p w14:paraId="3EE8B2B2">
      <w:pPr>
        <w:pStyle w:val="6"/>
        <w:tabs>
          <w:tab w:val="clear" w:pos="916"/>
        </w:tabs>
        <w:jc w:val="center"/>
        <w:outlineLvl w:val="0"/>
        <w:rPr>
          <w:rFonts w:ascii="仿宋_GB2312" w:eastAsia="仿宋_GB2312"/>
          <w:b/>
          <w:sz w:val="32"/>
          <w:szCs w:val="32"/>
          <w:lang w:eastAsia="zh-CN"/>
        </w:rPr>
      </w:pPr>
      <w:bookmarkStart w:id="8" w:name="_Toc25241"/>
      <w:r>
        <w:rPr>
          <w:rFonts w:hint="eastAsia" w:ascii="仿宋_GB2312" w:eastAsia="仿宋_GB2312"/>
          <w:b/>
          <w:sz w:val="32"/>
          <w:szCs w:val="32"/>
        </w:rPr>
        <w:t>第二章　“十</w:t>
      </w:r>
      <w:r>
        <w:rPr>
          <w:rFonts w:hint="eastAsia" w:ascii="仿宋_GB2312" w:eastAsia="仿宋_GB2312"/>
          <w:b/>
          <w:sz w:val="32"/>
          <w:szCs w:val="32"/>
          <w:lang w:eastAsia="zh-CN"/>
        </w:rPr>
        <w:t>四</w:t>
      </w:r>
      <w:r>
        <w:rPr>
          <w:rFonts w:hint="eastAsia" w:ascii="仿宋_GB2312" w:eastAsia="仿宋_GB2312"/>
          <w:b/>
          <w:sz w:val="32"/>
          <w:szCs w:val="32"/>
        </w:rPr>
        <w:t>五”发展</w:t>
      </w:r>
      <w:bookmarkEnd w:id="8"/>
      <w:r>
        <w:rPr>
          <w:rFonts w:hint="eastAsia" w:ascii="仿宋_GB2312" w:eastAsia="仿宋_GB2312"/>
          <w:b/>
          <w:sz w:val="32"/>
          <w:szCs w:val="32"/>
          <w:lang w:eastAsia="zh-CN"/>
        </w:rPr>
        <w:t>概述</w:t>
      </w:r>
    </w:p>
    <w:p w14:paraId="0D808B13">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9" w:name="_Toc24451"/>
      <w:r>
        <w:rPr>
          <w:rFonts w:hint="eastAsia" w:ascii="仿宋" w:hAnsi="仿宋" w:eastAsia="仿宋" w:cs="仿宋"/>
          <w:b/>
          <w:bCs/>
          <w:sz w:val="30"/>
          <w:szCs w:val="30"/>
          <w:shd w:val="clear" w:color="auto" w:fill="FFFFFF"/>
          <w:lang w:eastAsia="zh-CN"/>
        </w:rPr>
        <w:t>一、规划:范围与期限</w:t>
      </w:r>
      <w:bookmarkEnd w:id="9"/>
    </w:p>
    <w:p w14:paraId="6962F4F5">
      <w:pPr>
        <w:shd w:val="solid" w:color="FFFFFF" w:fill="auto"/>
        <w:autoSpaceDN w:val="0"/>
        <w:ind w:firstLine="600" w:firstLineChars="200"/>
        <w:jc w:val="left"/>
        <w:outlineLvl w:val="1"/>
        <w:rPr>
          <w:rFonts w:ascii="仿宋_GB2312" w:eastAsia="仿宋_GB2312" w:cs="仿宋_GB2312"/>
          <w:sz w:val="30"/>
          <w:szCs w:val="30"/>
          <w:shd w:val="clear" w:color="auto" w:fill="FFFFFF"/>
        </w:rPr>
      </w:pPr>
      <w:bookmarkStart w:id="10" w:name="_Toc2739"/>
      <w:r>
        <w:rPr>
          <w:rFonts w:hint="eastAsia" w:ascii="仿宋_GB2312" w:eastAsia="仿宋_GB2312" w:cs="仿宋_GB2312"/>
          <w:sz w:val="30"/>
          <w:szCs w:val="30"/>
          <w:shd w:val="clear" w:color="auto" w:fill="FFFFFF"/>
          <w:lang w:eastAsia="zh-CN"/>
        </w:rPr>
        <w:t>1、</w:t>
      </w:r>
      <w:r>
        <w:rPr>
          <w:rFonts w:hint="eastAsia" w:ascii="仿宋_GB2312" w:eastAsia="仿宋_GB2312" w:cs="仿宋_GB2312"/>
          <w:sz w:val="30"/>
          <w:szCs w:val="30"/>
          <w:shd w:val="clear" w:color="auto" w:fill="FFFFFF"/>
        </w:rPr>
        <w:t>规划范围</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赤壁市行政</w:t>
      </w:r>
      <w:r>
        <w:rPr>
          <w:rFonts w:hint="eastAsia" w:ascii="仿宋_GB2312" w:eastAsia="仿宋_GB2312" w:cs="仿宋_GB2312"/>
          <w:sz w:val="30"/>
          <w:szCs w:val="30"/>
          <w:shd w:val="clear" w:color="auto" w:fill="FFFFFF"/>
          <w:lang w:eastAsia="zh-CN"/>
        </w:rPr>
        <w:t>辖区范围，辖10个镇、1个乡、1个农业开发区、3个街道办事处，总面积为1723平方公里</w:t>
      </w:r>
      <w:r>
        <w:rPr>
          <w:rFonts w:hint="eastAsia" w:ascii="仿宋_GB2312" w:eastAsia="仿宋_GB2312" w:cs="仿宋_GB2312"/>
          <w:sz w:val="30"/>
          <w:szCs w:val="30"/>
          <w:shd w:val="clear" w:color="auto" w:fill="FFFFFF"/>
        </w:rPr>
        <w:t>。</w:t>
      </w:r>
      <w:bookmarkEnd w:id="10"/>
    </w:p>
    <w:p w14:paraId="2E2ABAE5">
      <w:pPr>
        <w:shd w:val="solid" w:color="FFFFFF" w:fill="auto"/>
        <w:autoSpaceDN w:val="0"/>
        <w:ind w:firstLine="600" w:firstLineChars="200"/>
        <w:jc w:val="left"/>
        <w:outlineLvl w:val="2"/>
        <w:rPr>
          <w:rFonts w:ascii="仿宋_GB2312" w:eastAsia="仿宋_GB2312" w:cs="仿宋_GB2312"/>
          <w:sz w:val="30"/>
          <w:szCs w:val="30"/>
          <w:shd w:val="clear" w:color="auto" w:fill="FFFFFF"/>
          <w:lang w:eastAsia="zh-CN"/>
        </w:rPr>
      </w:pPr>
      <w:bookmarkStart w:id="11" w:name="_Toc3337"/>
      <w:r>
        <w:rPr>
          <w:rFonts w:hint="eastAsia" w:ascii="仿宋_GB2312" w:eastAsia="仿宋_GB2312" w:cs="仿宋_GB2312"/>
          <w:sz w:val="30"/>
          <w:szCs w:val="30"/>
          <w:shd w:val="clear" w:color="auto" w:fill="FFFFFF"/>
          <w:lang w:eastAsia="zh-CN"/>
        </w:rPr>
        <w:t>2、规划期限：2021-2025年。</w:t>
      </w:r>
      <w:bookmarkEnd w:id="11"/>
    </w:p>
    <w:p w14:paraId="6714AD69">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12" w:name="_Toc32075"/>
      <w:r>
        <w:rPr>
          <w:rFonts w:hint="eastAsia" w:ascii="仿宋" w:hAnsi="仿宋" w:eastAsia="仿宋" w:cs="仿宋"/>
          <w:b/>
          <w:bCs/>
          <w:sz w:val="30"/>
          <w:szCs w:val="30"/>
          <w:shd w:val="clear" w:color="auto" w:fill="FFFFFF"/>
          <w:lang w:eastAsia="zh-CN"/>
        </w:rPr>
        <w:t>二、规划内容</w:t>
      </w:r>
      <w:bookmarkEnd w:id="12"/>
    </w:p>
    <w:p w14:paraId="71EF2DC3">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以国家有关成品油市场整顿和规范的要求为指导，对赤壁市加油站的需求预测、布点设置及服务半径等进行科学论证；以问题为导向，合理优化赤壁市市域加油站布点。</w:t>
      </w:r>
    </w:p>
    <w:p w14:paraId="67C11B41">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13" w:name="_Toc32233"/>
      <w:r>
        <w:rPr>
          <w:rFonts w:hint="eastAsia" w:ascii="仿宋" w:hAnsi="仿宋" w:eastAsia="仿宋" w:cs="仿宋"/>
          <w:b/>
          <w:bCs/>
          <w:sz w:val="30"/>
          <w:szCs w:val="30"/>
          <w:shd w:val="clear" w:color="auto" w:fill="FFFFFF"/>
          <w:lang w:eastAsia="zh-CN"/>
        </w:rPr>
        <w:t>三、发展目标</w:t>
      </w:r>
      <w:bookmarkEnd w:id="13"/>
    </w:p>
    <w:p w14:paraId="33843918">
      <w:pPr>
        <w:shd w:val="solid" w:color="FFFFFF" w:fill="auto"/>
        <w:autoSpaceDN w:val="0"/>
        <w:ind w:firstLine="600" w:firstLineChars="200"/>
        <w:jc w:val="left"/>
        <w:outlineLvl w:val="1"/>
        <w:rPr>
          <w:rFonts w:ascii="仿宋_GB2312" w:eastAsia="仿宋_GB2312" w:cs="仿宋_GB2312"/>
          <w:sz w:val="30"/>
          <w:szCs w:val="30"/>
          <w:shd w:val="clear" w:color="auto" w:fill="FFFFFF"/>
          <w:lang w:eastAsia="zh-CN"/>
        </w:rPr>
      </w:pPr>
      <w:bookmarkStart w:id="14" w:name="_Toc8787"/>
      <w:r>
        <w:rPr>
          <w:rFonts w:hint="eastAsia" w:ascii="仿宋_GB2312" w:eastAsia="仿宋_GB2312" w:cs="仿宋_GB2312"/>
          <w:sz w:val="30"/>
          <w:szCs w:val="30"/>
          <w:shd w:val="clear" w:color="auto" w:fill="FFFFFF"/>
          <w:lang w:eastAsia="zh-CN"/>
        </w:rPr>
        <w:t>优化资源配置，科学指导和规范加油站建设，避免重复建设和盲目建设，保障赤壁市车辆交通功能正常运行，以国家有关成品油市场整顿和规范的要求为指导，落实和完善加油站空间布局，使全市加油站行业布局合理化、经营秩序化、管理规范化、服务网络化、社会效益最大化，力求建立一个规范、安全、便捷、有序的加油站网络体系。</w:t>
      </w:r>
      <w:bookmarkEnd w:id="14"/>
    </w:p>
    <w:p w14:paraId="06155329">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15" w:name="_Toc13047"/>
      <w:r>
        <w:rPr>
          <w:rFonts w:hint="eastAsia" w:ascii="仿宋" w:hAnsi="仿宋" w:eastAsia="仿宋" w:cs="仿宋"/>
          <w:b/>
          <w:bCs/>
          <w:sz w:val="30"/>
          <w:szCs w:val="30"/>
          <w:shd w:val="clear" w:color="auto" w:fill="FFFFFF"/>
          <w:lang w:eastAsia="zh-CN"/>
        </w:rPr>
        <w:t>四、规划依据</w:t>
      </w:r>
      <w:bookmarkEnd w:id="15"/>
    </w:p>
    <w:p w14:paraId="434D748D">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1、《中华人民共和国城乡规划法》（2019年修正）；</w:t>
      </w:r>
    </w:p>
    <w:p w14:paraId="4B2405A0">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2、《中华人民共和国环境保护法》2018年1月1日起施行；</w:t>
      </w:r>
    </w:p>
    <w:p w14:paraId="61EC8EF1">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3</w:t>
      </w:r>
      <w:r>
        <w:rPr>
          <w:rFonts w:hint="eastAsia" w:ascii="仿宋_GB2312" w:eastAsia="仿宋_GB2312" w:cs="仿宋_GB2312"/>
          <w:sz w:val="30"/>
          <w:szCs w:val="30"/>
          <w:shd w:val="clear" w:color="auto" w:fill="FFFFFF"/>
        </w:rPr>
        <w:t>、《湖北省成品油市场管理办法》湖北省人民政府第209号；</w:t>
      </w:r>
    </w:p>
    <w:p w14:paraId="513C0741">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4</w:t>
      </w:r>
      <w:r>
        <w:rPr>
          <w:rFonts w:hint="eastAsia" w:ascii="仿宋_GB2312" w:eastAsia="仿宋_GB2312" w:cs="仿宋_GB2312"/>
          <w:sz w:val="30"/>
          <w:szCs w:val="30"/>
          <w:shd w:val="clear" w:color="auto" w:fill="FFFFFF"/>
        </w:rPr>
        <w:t>、中华人民共和国国内贸易行业标准《成品油零售企业管理技术规范》（2004年12月）</w:t>
      </w:r>
    </w:p>
    <w:p w14:paraId="3AF8E98D">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、《汽车加油加气站设计与施工规范》（ＧＢ50156－20</w:t>
      </w:r>
      <w:r>
        <w:rPr>
          <w:rFonts w:hint="eastAsia" w:ascii="仿宋_GB2312" w:eastAsia="仿宋_GB2312" w:cs="仿宋_GB2312"/>
          <w:sz w:val="30"/>
          <w:szCs w:val="30"/>
          <w:shd w:val="clear" w:color="auto" w:fill="FFFFFF"/>
          <w:lang w:eastAsia="zh-CN"/>
        </w:rPr>
        <w:t>1</w:t>
      </w:r>
      <w:r>
        <w:rPr>
          <w:rFonts w:hint="eastAsia" w:ascii="仿宋_GB2312" w:eastAsia="仿宋_GB2312" w:cs="仿宋_GB2312"/>
          <w:sz w:val="30"/>
          <w:szCs w:val="30"/>
          <w:shd w:val="clear" w:color="auto" w:fill="FFFFFF"/>
        </w:rPr>
        <w:t>2）</w:t>
      </w:r>
      <w:r>
        <w:rPr>
          <w:rFonts w:hint="eastAsia" w:ascii="仿宋_GB2312" w:eastAsia="仿宋_GB2312" w:cs="仿宋_GB2312"/>
          <w:sz w:val="30"/>
          <w:szCs w:val="30"/>
          <w:shd w:val="clear" w:color="auto" w:fill="FFFFFF"/>
          <w:lang w:eastAsia="zh-CN"/>
        </w:rPr>
        <w:t>2014年版</w:t>
      </w:r>
      <w:r>
        <w:rPr>
          <w:rFonts w:hint="eastAsia" w:ascii="仿宋_GB2312" w:eastAsia="仿宋_GB2312" w:cs="仿宋_GB2312"/>
          <w:sz w:val="30"/>
          <w:szCs w:val="30"/>
          <w:shd w:val="clear" w:color="auto" w:fill="FFFFFF"/>
        </w:rPr>
        <w:t>；</w:t>
      </w:r>
    </w:p>
    <w:p w14:paraId="691E34FC">
      <w:pPr>
        <w:shd w:val="solid" w:color="FFFFFF" w:fill="auto"/>
        <w:autoSpaceDN w:val="0"/>
        <w:ind w:firstLine="600" w:firstLineChars="200"/>
        <w:jc w:val="left"/>
        <w:outlineLvl w:val="2"/>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6</w:t>
      </w:r>
      <w:r>
        <w:rPr>
          <w:rFonts w:hint="eastAsia" w:ascii="仿宋_GB2312" w:eastAsia="仿宋_GB2312" w:cs="仿宋_GB2312"/>
          <w:sz w:val="30"/>
          <w:szCs w:val="30"/>
          <w:shd w:val="clear" w:color="auto" w:fill="FFFFFF"/>
        </w:rPr>
        <w:t>、《城市道路交通规划设计规范》（ＧＢ50220－95）；</w:t>
      </w:r>
    </w:p>
    <w:p w14:paraId="6C8C9279">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7</w:t>
      </w:r>
      <w:r>
        <w:rPr>
          <w:rFonts w:hint="eastAsia" w:ascii="仿宋_GB2312" w:eastAsia="仿宋_GB2312" w:cs="仿宋_GB2312"/>
          <w:sz w:val="30"/>
          <w:szCs w:val="30"/>
          <w:shd w:val="clear" w:color="auto" w:fill="FFFFFF"/>
        </w:rPr>
        <w:t>、《建筑设计防火规范》（ＧＢ</w:t>
      </w:r>
      <w:r>
        <w:rPr>
          <w:rFonts w:hint="eastAsia" w:ascii="仿宋_GB2312" w:eastAsia="仿宋_GB2312" w:cs="仿宋_GB2312"/>
          <w:sz w:val="30"/>
          <w:szCs w:val="30"/>
          <w:shd w:val="clear" w:color="auto" w:fill="FFFFFF"/>
          <w:lang w:eastAsia="zh-CN"/>
        </w:rPr>
        <w:t>50016</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2014</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2018年版</w:t>
      </w:r>
      <w:r>
        <w:rPr>
          <w:rFonts w:hint="eastAsia" w:ascii="仿宋_GB2312" w:eastAsia="仿宋_GB2312" w:cs="仿宋_GB2312"/>
          <w:sz w:val="30"/>
          <w:szCs w:val="30"/>
          <w:shd w:val="clear" w:color="auto" w:fill="FFFFFF"/>
        </w:rPr>
        <w:t>；</w:t>
      </w:r>
    </w:p>
    <w:p w14:paraId="13D4400A">
      <w:pPr>
        <w:shd w:val="solid" w:color="FFFFFF" w:fill="auto"/>
        <w:autoSpaceDN w:val="0"/>
        <w:ind w:firstLine="600" w:firstLineChars="200"/>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8</w:t>
      </w:r>
      <w:r>
        <w:rPr>
          <w:rFonts w:hint="eastAsia" w:ascii="仿宋_GB2312" w:eastAsia="仿宋_GB2312" w:cs="仿宋_GB2312"/>
          <w:sz w:val="30"/>
          <w:szCs w:val="30"/>
          <w:shd w:val="clear" w:color="auto" w:fill="FFFFFF"/>
        </w:rPr>
        <w:t>、《成品油零售企业管理技术规范》（</w:t>
      </w:r>
      <w:r>
        <w:rPr>
          <w:rFonts w:hint="eastAsia" w:ascii="仿宋_GB2312" w:eastAsia="仿宋_GB2312" w:cs="仿宋_GB2312"/>
          <w:sz w:val="30"/>
          <w:szCs w:val="30"/>
          <w:shd w:val="clear" w:color="auto" w:fill="FFFFFF"/>
          <w:lang w:eastAsia="zh-CN"/>
        </w:rPr>
        <w:tab/>
      </w:r>
      <w:r>
        <w:rPr>
          <w:rFonts w:hint="eastAsia" w:ascii="仿宋_GB2312" w:eastAsia="仿宋_GB2312" w:cs="仿宋_GB2312"/>
          <w:sz w:val="30"/>
          <w:szCs w:val="30"/>
          <w:shd w:val="clear" w:color="auto" w:fill="FFFFFF"/>
          <w:lang w:eastAsia="zh-CN"/>
        </w:rPr>
        <w:t>SB/T 10390-2004</w:t>
      </w:r>
      <w:r>
        <w:rPr>
          <w:rFonts w:hint="eastAsia" w:ascii="仿宋_GB2312" w:eastAsia="仿宋_GB2312" w:cs="仿宋_GB2312"/>
          <w:sz w:val="30"/>
          <w:szCs w:val="30"/>
          <w:shd w:val="clear" w:color="auto" w:fill="FFFFFF"/>
        </w:rPr>
        <w:t>）。</w:t>
      </w:r>
    </w:p>
    <w:p w14:paraId="7F3C2A4A">
      <w:pPr>
        <w:shd w:val="solid" w:color="FFFFFF" w:fill="auto"/>
        <w:autoSpaceDN w:val="0"/>
        <w:spacing w:line="360" w:lineRule="atLeast"/>
        <w:ind w:firstLine="602" w:firstLineChars="200"/>
        <w:jc w:val="left"/>
        <w:outlineLvl w:val="1"/>
        <w:rPr>
          <w:rFonts w:ascii="仿宋" w:hAnsi="仿宋" w:eastAsia="仿宋" w:cs="仿宋"/>
          <w:b/>
          <w:bCs/>
          <w:sz w:val="30"/>
          <w:szCs w:val="30"/>
          <w:shd w:val="clear" w:color="auto" w:fill="FFFFFF"/>
          <w:lang w:eastAsia="zh-CN"/>
        </w:rPr>
      </w:pPr>
      <w:bookmarkStart w:id="16" w:name="_Toc30035"/>
      <w:r>
        <w:rPr>
          <w:rFonts w:hint="eastAsia" w:ascii="仿宋" w:hAnsi="仿宋" w:eastAsia="仿宋" w:cs="仿宋"/>
          <w:b/>
          <w:bCs/>
          <w:sz w:val="30"/>
          <w:szCs w:val="30"/>
          <w:shd w:val="clear" w:color="auto" w:fill="FFFFFF"/>
          <w:lang w:eastAsia="zh-CN"/>
        </w:rPr>
        <w:t>五、指导思想与原则</w:t>
      </w:r>
      <w:bookmarkEnd w:id="16"/>
    </w:p>
    <w:p w14:paraId="37C33E49">
      <w:pPr>
        <w:shd w:val="solid" w:color="FFFFFF" w:fill="auto"/>
        <w:autoSpaceDN w:val="0"/>
        <w:spacing w:line="360" w:lineRule="atLeast"/>
        <w:ind w:firstLine="600" w:firstLineChars="200"/>
        <w:jc w:val="left"/>
        <w:outlineLvl w:val="2"/>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（一）指导思想</w:t>
      </w:r>
    </w:p>
    <w:p w14:paraId="385EF26E">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以习近平新时代中国特色社会主义思想为指导</w:t>
      </w:r>
      <w:r>
        <w:rPr>
          <w:rFonts w:hint="eastAsia" w:ascii="仿宋_GB2312" w:eastAsia="仿宋_GB2312" w:cs="仿宋_GB2312"/>
          <w:sz w:val="30"/>
          <w:szCs w:val="30"/>
          <w:shd w:val="clear" w:color="auto" w:fill="FFFFFF"/>
        </w:rPr>
        <w:t>，根据我市</w:t>
      </w:r>
      <w:r>
        <w:rPr>
          <w:rFonts w:hint="eastAsia" w:ascii="仿宋_GB2312" w:eastAsia="仿宋_GB2312" w:cs="仿宋_GB2312"/>
          <w:sz w:val="30"/>
          <w:szCs w:val="30"/>
          <w:shd w:val="clear" w:color="auto" w:fill="FFFFFF"/>
          <w:lang w:eastAsia="zh-CN"/>
        </w:rPr>
        <w:t>城市总体</w:t>
      </w:r>
      <w:r>
        <w:rPr>
          <w:rFonts w:hint="eastAsia" w:ascii="仿宋_GB2312" w:eastAsia="仿宋_GB2312" w:cs="仿宋_GB2312"/>
          <w:sz w:val="30"/>
          <w:szCs w:val="30"/>
          <w:shd w:val="clear" w:color="auto" w:fill="FFFFFF"/>
        </w:rPr>
        <w:t>规划，结合</w:t>
      </w:r>
      <w:r>
        <w:rPr>
          <w:rFonts w:hint="eastAsia" w:ascii="仿宋_GB2312" w:eastAsia="仿宋_GB2312" w:cs="仿宋_GB2312"/>
          <w:sz w:val="30"/>
          <w:szCs w:val="30"/>
          <w:shd w:val="clear" w:color="auto" w:fill="FFFFFF"/>
          <w:lang w:eastAsia="zh-CN"/>
        </w:rPr>
        <w:t>新</w:t>
      </w:r>
      <w:r>
        <w:rPr>
          <w:rFonts w:hint="eastAsia" w:ascii="仿宋_GB2312" w:eastAsia="仿宋_GB2312" w:cs="仿宋_GB2312"/>
          <w:sz w:val="30"/>
          <w:szCs w:val="30"/>
          <w:shd w:val="clear" w:color="auto" w:fill="FFFFFF"/>
        </w:rPr>
        <w:t>能源、车辆发展趋势，按照严格控制</w:t>
      </w:r>
      <w:r>
        <w:rPr>
          <w:rFonts w:hint="eastAsia" w:ascii="仿宋_GB2312" w:eastAsia="仿宋_GB2312" w:cs="仿宋_GB2312"/>
          <w:sz w:val="30"/>
          <w:szCs w:val="30"/>
          <w:shd w:val="clear" w:color="auto" w:fill="FFFFFF"/>
          <w:lang w:eastAsia="zh-CN"/>
        </w:rPr>
        <w:t>总</w:t>
      </w:r>
      <w:r>
        <w:rPr>
          <w:rFonts w:hint="eastAsia" w:ascii="仿宋_GB2312" w:eastAsia="仿宋_GB2312" w:cs="仿宋_GB2312"/>
          <w:sz w:val="30"/>
          <w:szCs w:val="30"/>
          <w:shd w:val="clear" w:color="auto" w:fill="FFFFFF"/>
        </w:rPr>
        <w:t>量、优化布局结构、统筹城乡发展、科学制定目标的原则，加强成品油分销体系的宏观调控和微观管理，突出成品油零售体系与成品油配送体系发展有机结合，建立起与我市国民经济发展相适应、满足广大消费者需要、布局合理、竞争有序、功能完善的成品油分销服务网络体系，促进中心城区和农村成品油分销网络的协调发展。</w:t>
      </w:r>
    </w:p>
    <w:p w14:paraId="73D77D39">
      <w:pPr>
        <w:numPr>
          <w:ilvl w:val="0"/>
          <w:numId w:val="4"/>
        </w:numPr>
        <w:shd w:val="solid" w:color="FFFFFF" w:fill="auto"/>
        <w:autoSpaceDN w:val="0"/>
        <w:ind w:firstLine="600" w:firstLineChars="200"/>
        <w:jc w:val="left"/>
        <w:outlineLvl w:val="2"/>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规划原则</w:t>
      </w:r>
    </w:p>
    <w:p w14:paraId="68575158">
      <w:pPr>
        <w:pStyle w:val="7"/>
        <w:widowControl/>
        <w:shd w:val="clear" w:color="auto" w:fill="FFFFFF"/>
        <w:spacing w:beforeAutospacing="0" w:afterAutospacing="0"/>
        <w:ind w:firstLine="602" w:firstLineChars="200"/>
        <w:rPr>
          <w:rFonts w:ascii="仿宋_GB2312" w:eastAsia="仿宋_GB2312" w:cs="仿宋_GB2312"/>
          <w:kern w:val="2"/>
          <w:sz w:val="30"/>
          <w:szCs w:val="30"/>
          <w:shd w:val="clear" w:color="auto" w:fill="FFFFFF"/>
          <w:lang w:eastAsia="ar-SA"/>
        </w:rPr>
      </w:pPr>
      <w:r>
        <w:rPr>
          <w:rFonts w:hint="eastAsia" w:ascii="仿宋_GB2312" w:eastAsia="仿宋_GB2312" w:cs="仿宋_GB2312"/>
          <w:b/>
          <w:bCs/>
          <w:kern w:val="2"/>
          <w:sz w:val="30"/>
          <w:szCs w:val="30"/>
          <w:shd w:val="clear" w:color="auto" w:fill="FFFFFF"/>
          <w:lang w:eastAsia="ar-SA"/>
        </w:rPr>
        <w:t>统筹协调、合理布局原则。</w:t>
      </w:r>
      <w:r>
        <w:rPr>
          <w:rFonts w:ascii="仿宋_GB2312" w:eastAsia="仿宋_GB2312" w:cs="仿宋_GB2312"/>
          <w:kern w:val="2"/>
          <w:sz w:val="30"/>
          <w:szCs w:val="30"/>
          <w:shd w:val="clear" w:color="auto" w:fill="FFFFFF"/>
          <w:lang w:eastAsia="ar-SA"/>
        </w:rPr>
        <w:t>根据</w:t>
      </w:r>
      <w:r>
        <w:rPr>
          <w:rFonts w:hint="eastAsia" w:ascii="仿宋_GB2312" w:eastAsia="仿宋_GB2312" w:cs="仿宋_GB2312"/>
          <w:kern w:val="2"/>
          <w:sz w:val="30"/>
          <w:szCs w:val="30"/>
          <w:shd w:val="clear" w:color="auto" w:fill="FFFFFF"/>
        </w:rPr>
        <w:t>赤壁市</w:t>
      </w:r>
      <w:r>
        <w:rPr>
          <w:rFonts w:ascii="仿宋_GB2312" w:eastAsia="仿宋_GB2312" w:cs="仿宋_GB2312"/>
          <w:kern w:val="2"/>
          <w:sz w:val="30"/>
          <w:szCs w:val="30"/>
          <w:shd w:val="clear" w:color="auto" w:fill="FFFFFF"/>
          <w:lang w:eastAsia="ar-SA"/>
        </w:rPr>
        <w:t>国土空间规划</w:t>
      </w:r>
      <w:r>
        <w:rPr>
          <w:rFonts w:hint="eastAsia" w:ascii="仿宋_GB2312" w:eastAsia="仿宋_GB2312" w:cs="仿宋_GB2312"/>
          <w:kern w:val="2"/>
          <w:sz w:val="30"/>
          <w:szCs w:val="30"/>
          <w:shd w:val="clear" w:color="auto" w:fill="FFFFFF"/>
        </w:rPr>
        <w:t>、</w:t>
      </w:r>
      <w:r>
        <w:rPr>
          <w:rFonts w:hint="eastAsia" w:ascii="仿宋_GB2312" w:eastAsia="仿宋_GB2312" w:cs="仿宋_GB2312"/>
          <w:sz w:val="30"/>
          <w:szCs w:val="30"/>
          <w:shd w:val="clear" w:color="auto" w:fill="FFFFFF"/>
        </w:rPr>
        <w:t>交通发展规划、消防规划、安全生产规划、环境保护规划，</w:t>
      </w:r>
      <w:r>
        <w:rPr>
          <w:rFonts w:ascii="仿宋_GB2312" w:eastAsia="仿宋_GB2312" w:cs="仿宋_GB2312"/>
          <w:kern w:val="2"/>
          <w:sz w:val="30"/>
          <w:szCs w:val="30"/>
          <w:shd w:val="clear" w:color="auto" w:fill="FFFFFF"/>
          <w:lang w:eastAsia="ar-SA"/>
        </w:rPr>
        <w:t>统筹加油网点布局。注重现有加油站的级别与数量、新建与改扩建相结合，使网点布局合理。</w:t>
      </w:r>
    </w:p>
    <w:p w14:paraId="170AB273">
      <w:pPr>
        <w:pStyle w:val="7"/>
        <w:widowControl/>
        <w:shd w:val="clear" w:color="auto" w:fill="FFFFFF"/>
        <w:spacing w:beforeAutospacing="0" w:afterAutospacing="0"/>
        <w:ind w:firstLine="602" w:firstLineChars="200"/>
        <w:rPr>
          <w:rFonts w:ascii="仿宋_GB2312" w:eastAsia="仿宋_GB2312" w:cs="仿宋_GB2312"/>
          <w:kern w:val="2"/>
          <w:sz w:val="30"/>
          <w:szCs w:val="30"/>
          <w:shd w:val="clear" w:color="auto" w:fill="FFFFFF"/>
          <w:lang w:eastAsia="ar-SA"/>
        </w:rPr>
      </w:pPr>
      <w:r>
        <w:rPr>
          <w:rFonts w:ascii="仿宋_GB2312" w:eastAsia="仿宋_GB2312" w:cs="仿宋_GB2312"/>
          <w:b/>
          <w:bCs/>
          <w:kern w:val="2"/>
          <w:sz w:val="30"/>
          <w:szCs w:val="30"/>
          <w:shd w:val="clear" w:color="auto" w:fill="FFFFFF"/>
          <w:lang w:eastAsia="ar-SA"/>
        </w:rPr>
        <w:t>科学规划、有序发展原则。</w:t>
      </w:r>
      <w:r>
        <w:rPr>
          <w:rFonts w:ascii="仿宋_GB2312" w:eastAsia="仿宋_GB2312" w:cs="仿宋_GB2312"/>
          <w:kern w:val="2"/>
          <w:sz w:val="30"/>
          <w:szCs w:val="30"/>
          <w:shd w:val="clear" w:color="auto" w:fill="FFFFFF"/>
          <w:lang w:eastAsia="ar-SA"/>
        </w:rPr>
        <w:t>按照布局与消费增长相适应的要求，充分考虑社会需求量、机动车保有量及增量、交通流量等消费因素，既立足现实，又着眼未来进行科学预测，合理确定加油站网点的数量、规模、布点。</w:t>
      </w:r>
    </w:p>
    <w:p w14:paraId="061E13B1">
      <w:pPr>
        <w:pStyle w:val="7"/>
        <w:widowControl/>
        <w:shd w:val="clear" w:color="auto" w:fill="FFFFFF"/>
        <w:spacing w:beforeAutospacing="0" w:afterAutospacing="0"/>
        <w:ind w:firstLine="602" w:firstLineChars="200"/>
        <w:rPr>
          <w:rFonts w:ascii="仿宋_GB2312" w:eastAsia="仿宋_GB2312" w:cs="仿宋_GB2312"/>
          <w:kern w:val="2"/>
          <w:sz w:val="30"/>
          <w:szCs w:val="30"/>
          <w:shd w:val="clear" w:color="auto" w:fill="FFFFFF"/>
          <w:lang w:eastAsia="ar-SA"/>
        </w:rPr>
      </w:pPr>
      <w:r>
        <w:rPr>
          <w:rFonts w:ascii="仿宋_GB2312" w:eastAsia="仿宋_GB2312" w:cs="仿宋_GB2312"/>
          <w:b/>
          <w:bCs/>
          <w:kern w:val="2"/>
          <w:sz w:val="30"/>
          <w:szCs w:val="30"/>
          <w:shd w:val="clear" w:color="auto" w:fill="FFFFFF"/>
          <w:lang w:eastAsia="ar-SA"/>
        </w:rPr>
        <w:t>方便需求、功能完善原则。</w:t>
      </w:r>
      <w:r>
        <w:rPr>
          <w:rFonts w:ascii="仿宋_GB2312" w:eastAsia="仿宋_GB2312" w:cs="仿宋_GB2312"/>
          <w:kern w:val="2"/>
          <w:sz w:val="30"/>
          <w:szCs w:val="30"/>
          <w:shd w:val="clear" w:color="auto" w:fill="FFFFFF"/>
          <w:lang w:eastAsia="ar-SA"/>
        </w:rPr>
        <w:t>加油站网点布局要紧密结合</w:t>
      </w:r>
      <w:r>
        <w:rPr>
          <w:rFonts w:hint="eastAsia" w:ascii="仿宋_GB2312" w:eastAsia="仿宋_GB2312" w:cs="仿宋_GB2312"/>
          <w:kern w:val="2"/>
          <w:sz w:val="30"/>
          <w:szCs w:val="30"/>
          <w:shd w:val="clear" w:color="auto" w:fill="FFFFFF"/>
        </w:rPr>
        <w:t>赤壁</w:t>
      </w:r>
      <w:r>
        <w:rPr>
          <w:rFonts w:ascii="仿宋_GB2312" w:eastAsia="仿宋_GB2312" w:cs="仿宋_GB2312"/>
          <w:kern w:val="2"/>
          <w:sz w:val="30"/>
          <w:szCs w:val="30"/>
          <w:shd w:val="clear" w:color="auto" w:fill="FFFFFF"/>
          <w:lang w:eastAsia="ar-SA"/>
        </w:rPr>
        <w:t>市城市建设、人口、道路、交通现状等条件，便于为民众服务；同时，进一步完善加油站各项功能，提高综合服务水平。</w:t>
      </w:r>
    </w:p>
    <w:p w14:paraId="523533CE">
      <w:pPr>
        <w:pStyle w:val="7"/>
        <w:widowControl/>
        <w:shd w:val="clear" w:color="auto" w:fill="FFFFFF"/>
        <w:spacing w:beforeAutospacing="0" w:afterAutospacing="0"/>
        <w:ind w:firstLine="602" w:firstLineChars="200"/>
        <w:rPr>
          <w:rFonts w:ascii="仿宋_GB2312" w:eastAsia="仿宋_GB2312" w:cs="仿宋_GB2312"/>
          <w:kern w:val="2"/>
          <w:sz w:val="30"/>
          <w:szCs w:val="30"/>
          <w:shd w:val="clear" w:color="auto" w:fill="FFFFFF"/>
          <w:lang w:eastAsia="ar-SA"/>
        </w:rPr>
      </w:pPr>
      <w:r>
        <w:rPr>
          <w:rFonts w:ascii="仿宋_GB2312" w:eastAsia="仿宋_GB2312" w:cs="仿宋_GB2312"/>
          <w:b/>
          <w:bCs/>
          <w:kern w:val="2"/>
          <w:sz w:val="30"/>
          <w:szCs w:val="30"/>
          <w:shd w:val="clear" w:color="auto" w:fill="FFFFFF"/>
          <w:lang w:eastAsia="ar-SA"/>
        </w:rPr>
        <w:t>总量控制、节约用地原则。</w:t>
      </w:r>
      <w:r>
        <w:rPr>
          <w:rFonts w:ascii="仿宋_GB2312" w:eastAsia="仿宋_GB2312" w:cs="仿宋_GB2312"/>
          <w:kern w:val="2"/>
          <w:sz w:val="30"/>
          <w:szCs w:val="30"/>
          <w:shd w:val="clear" w:color="auto" w:fill="FFFFFF"/>
          <w:lang w:eastAsia="ar-SA"/>
        </w:rPr>
        <w:t>加油站网点布局应根据需求进行科学预测，提高土地利用率，节约用地。</w:t>
      </w:r>
    </w:p>
    <w:p w14:paraId="5C257840">
      <w:pPr>
        <w:pStyle w:val="7"/>
        <w:widowControl/>
        <w:shd w:val="clear" w:color="auto" w:fill="FFFFFF"/>
        <w:spacing w:beforeAutospacing="0" w:afterAutospacing="0"/>
        <w:ind w:firstLine="602" w:firstLineChars="200"/>
        <w:rPr>
          <w:rFonts w:ascii="仿宋_GB2312" w:eastAsia="仿宋_GB2312" w:cs="仿宋_GB2312"/>
          <w:sz w:val="30"/>
          <w:szCs w:val="30"/>
          <w:shd w:val="clear" w:color="auto" w:fill="FFFFFF"/>
        </w:rPr>
      </w:pPr>
      <w:r>
        <w:rPr>
          <w:rFonts w:ascii="仿宋_GB2312" w:eastAsia="仿宋_GB2312" w:cs="仿宋_GB2312"/>
          <w:b/>
          <w:bCs/>
          <w:kern w:val="2"/>
          <w:sz w:val="30"/>
          <w:szCs w:val="30"/>
          <w:shd w:val="clear" w:color="auto" w:fill="FFFFFF"/>
          <w:lang w:eastAsia="ar-SA"/>
        </w:rPr>
        <w:t>鼓励合建、弹性留白原则。</w:t>
      </w:r>
      <w:r>
        <w:rPr>
          <w:rFonts w:ascii="仿宋_GB2312" w:eastAsia="仿宋_GB2312" w:cs="仿宋_GB2312"/>
          <w:kern w:val="2"/>
          <w:sz w:val="30"/>
          <w:szCs w:val="30"/>
          <w:shd w:val="clear" w:color="auto" w:fill="FFFFFF"/>
          <w:lang w:eastAsia="ar-SA"/>
        </w:rPr>
        <w:t>为适应汽车能源多元化的发展趋势，规划建设油气电混合站，在有条件的区域为油、气、电动等多式联营建站留有空间。</w:t>
      </w:r>
    </w:p>
    <w:p w14:paraId="7842C794">
      <w:pPr>
        <w:shd w:val="solid" w:color="FFFFFF" w:fill="auto"/>
        <w:autoSpaceDN w:val="0"/>
        <w:spacing w:line="360" w:lineRule="atLeast"/>
        <w:ind w:firstLine="602" w:firstLineChars="200"/>
        <w:outlineLvl w:val="1"/>
        <w:rPr>
          <w:rFonts w:ascii="仿宋_GB2312" w:eastAsia="仿宋_GB2312" w:cs="仿宋_GB2312"/>
          <w:sz w:val="30"/>
          <w:szCs w:val="30"/>
          <w:shd w:val="clear" w:color="auto" w:fill="FFFFFF"/>
        </w:rPr>
      </w:pPr>
      <w:bookmarkStart w:id="17" w:name="_Toc18328"/>
      <w:r>
        <w:rPr>
          <w:rFonts w:hint="eastAsia" w:ascii="仿宋" w:hAnsi="仿宋" w:eastAsia="仿宋" w:cs="仿宋"/>
          <w:b/>
          <w:bCs/>
          <w:sz w:val="30"/>
          <w:szCs w:val="30"/>
          <w:shd w:val="clear" w:color="auto" w:fill="FFFFFF"/>
          <w:lang w:eastAsia="zh-CN"/>
        </w:rPr>
        <w:t>六、</w:t>
      </w:r>
      <w:bookmarkEnd w:id="17"/>
      <w:r>
        <w:rPr>
          <w:rFonts w:hint="eastAsia" w:ascii="仿宋" w:hAnsi="仿宋" w:eastAsia="仿宋" w:cs="仿宋"/>
          <w:b/>
          <w:bCs/>
          <w:sz w:val="30"/>
          <w:szCs w:val="30"/>
        </w:rPr>
        <w:t>成品油零售企业需求预测</w:t>
      </w:r>
      <w:r>
        <w:rPr>
          <w:rFonts w:hint="eastAsia" w:ascii="仿宋" w:hAnsi="仿宋" w:eastAsia="仿宋" w:cs="仿宋"/>
          <w:b/>
          <w:bCs/>
          <w:sz w:val="30"/>
          <w:szCs w:val="30"/>
          <w:shd w:val="clear" w:color="auto" w:fill="FFFFFF"/>
          <w:lang w:eastAsia="zh-CN"/>
        </w:rPr>
        <w:t xml:space="preserve"> </w:t>
      </w:r>
      <w:r>
        <w:rPr>
          <w:rFonts w:hint="eastAsia" w:ascii="仿宋_GB2312" w:eastAsia="仿宋_GB2312" w:cs="仿宋_GB2312"/>
          <w:sz w:val="30"/>
          <w:szCs w:val="30"/>
          <w:shd w:val="clear" w:color="auto" w:fill="FFFFFF"/>
        </w:rPr>
        <w:t xml:space="preserve"> </w:t>
      </w:r>
    </w:p>
    <w:p w14:paraId="0B0A8FCA">
      <w:pPr>
        <w:shd w:val="solid" w:color="FFFFFF" w:fill="auto"/>
        <w:autoSpaceDN w:val="0"/>
        <w:ind w:firstLine="602" w:firstLineChars="200"/>
        <w:jc w:val="left"/>
        <w:outlineLvl w:val="2"/>
        <w:rPr>
          <w:rFonts w:ascii="仿宋" w:hAnsi="仿宋" w:eastAsia="仿宋" w:cs="仿宋"/>
          <w:b/>
          <w:bCs/>
          <w:sz w:val="30"/>
          <w:szCs w:val="30"/>
          <w:shd w:val="clear" w:color="auto" w:fill="FFFFFF"/>
          <w:lang w:eastAsia="zh-CN"/>
        </w:rPr>
      </w:pPr>
      <w:r>
        <w:rPr>
          <w:rFonts w:hint="eastAsia" w:ascii="仿宋" w:hAnsi="仿宋" w:eastAsia="仿宋" w:cs="仿宋"/>
          <w:b/>
          <w:bCs/>
          <w:sz w:val="30"/>
          <w:szCs w:val="30"/>
          <w:shd w:val="clear" w:color="auto" w:fill="FFFFFF"/>
          <w:lang w:eastAsia="zh-CN"/>
        </w:rPr>
        <w:t>1、社会经济发展趋势预测分析</w:t>
      </w:r>
    </w:p>
    <w:p w14:paraId="13085C03">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以20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年为基数，</w:t>
      </w:r>
      <w:r>
        <w:rPr>
          <w:rFonts w:hint="eastAsia" w:ascii="仿宋_GB2312" w:eastAsia="仿宋_GB2312" w:cs="仿宋_GB2312"/>
          <w:sz w:val="30"/>
          <w:szCs w:val="30"/>
          <w:shd w:val="clear" w:color="auto" w:fill="FFFFFF"/>
          <w:lang w:eastAsia="zh-CN"/>
        </w:rPr>
        <w:t>2020年全市地区国民生产总值（GDP）443.39亿元，</w:t>
      </w:r>
      <w:r>
        <w:rPr>
          <w:rFonts w:hint="eastAsia" w:ascii="仿宋_GB2312" w:eastAsia="仿宋_GB2312" w:cs="仿宋_GB2312"/>
          <w:sz w:val="30"/>
          <w:szCs w:val="30"/>
          <w:shd w:val="clear" w:color="auto" w:fill="FFFFFF"/>
        </w:rPr>
        <w:t>全市</w:t>
      </w:r>
      <w:r>
        <w:rPr>
          <w:rFonts w:hint="eastAsia" w:ascii="仿宋_GB2312" w:eastAsia="仿宋_GB2312" w:cs="仿宋_GB2312"/>
          <w:sz w:val="30"/>
          <w:szCs w:val="30"/>
          <w:shd w:val="clear" w:color="auto" w:fill="FFFFFF"/>
          <w:lang w:eastAsia="zh-CN"/>
        </w:rPr>
        <w:t>国民</w:t>
      </w:r>
      <w:r>
        <w:rPr>
          <w:rFonts w:hint="eastAsia" w:ascii="仿宋_GB2312" w:eastAsia="仿宋_GB2312" w:cs="仿宋_GB2312"/>
          <w:sz w:val="30"/>
          <w:szCs w:val="30"/>
          <w:shd w:val="clear" w:color="auto" w:fill="FFFFFF"/>
        </w:rPr>
        <w:t>生产总值按年递增</w:t>
      </w:r>
      <w:r>
        <w:rPr>
          <w:rFonts w:hint="eastAsia" w:ascii="仿宋_GB2312" w:eastAsia="仿宋_GB2312" w:cs="仿宋_GB2312"/>
          <w:sz w:val="30"/>
          <w:szCs w:val="30"/>
          <w:shd w:val="clear" w:color="auto" w:fill="FFFFFF"/>
          <w:lang w:eastAsia="zh-CN"/>
        </w:rPr>
        <w:t>8</w:t>
      </w:r>
      <w:r>
        <w:rPr>
          <w:rFonts w:hint="eastAsia" w:ascii="仿宋_GB2312" w:eastAsia="仿宋_GB2312" w:cs="仿宋_GB2312"/>
          <w:sz w:val="30"/>
          <w:szCs w:val="30"/>
          <w:shd w:val="clear" w:color="auto" w:fill="FFFFFF"/>
        </w:rPr>
        <w:t>%计算,到202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年可达</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lang w:eastAsia="zh-CN"/>
        </w:rPr>
        <w:t>651</w:t>
      </w:r>
      <w:r>
        <w:rPr>
          <w:rFonts w:hint="eastAsia" w:ascii="仿宋_GB2312" w:eastAsia="仿宋_GB2312" w:cs="仿宋_GB2312"/>
          <w:sz w:val="30"/>
          <w:szCs w:val="30"/>
          <w:shd w:val="clear" w:color="auto" w:fill="FFFFFF"/>
        </w:rPr>
        <w:t>亿元；其中，第一产业完成增加值52.88亿元，</w:t>
      </w:r>
      <w:r>
        <w:rPr>
          <w:rFonts w:hint="eastAsia" w:ascii="仿宋_GB2312" w:eastAsia="仿宋_GB2312" w:cs="仿宋_GB2312"/>
          <w:sz w:val="30"/>
          <w:szCs w:val="30"/>
          <w:shd w:val="clear" w:color="auto" w:fill="FFFFFF"/>
          <w:lang w:eastAsia="zh-CN"/>
        </w:rPr>
        <w:t>预估</w:t>
      </w:r>
      <w:r>
        <w:rPr>
          <w:rFonts w:hint="eastAsia" w:ascii="仿宋_GB2312" w:eastAsia="仿宋_GB2312" w:cs="仿宋_GB2312"/>
          <w:sz w:val="30"/>
          <w:szCs w:val="30"/>
          <w:shd w:val="clear" w:color="auto" w:fill="FFFFFF"/>
        </w:rPr>
        <w:t>到202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年可达</w:t>
      </w:r>
      <w:r>
        <w:rPr>
          <w:rFonts w:hint="eastAsia" w:ascii="仿宋_GB2312" w:eastAsia="仿宋_GB2312" w:cs="仿宋_GB2312"/>
          <w:sz w:val="30"/>
          <w:szCs w:val="30"/>
          <w:shd w:val="clear" w:color="auto" w:fill="FFFFFF"/>
          <w:lang w:eastAsia="zh-CN"/>
        </w:rPr>
        <w:t>77.7</w:t>
      </w:r>
      <w:r>
        <w:rPr>
          <w:rFonts w:hint="eastAsia" w:ascii="仿宋_GB2312" w:eastAsia="仿宋_GB2312" w:cs="仿宋_GB2312"/>
          <w:sz w:val="30"/>
          <w:szCs w:val="30"/>
          <w:shd w:val="clear" w:color="auto" w:fill="FFFFFF"/>
        </w:rPr>
        <w:t>亿元;第二产业完成增加值185.56亿元，</w:t>
      </w:r>
      <w:r>
        <w:rPr>
          <w:rFonts w:hint="eastAsia" w:ascii="仿宋_GB2312" w:eastAsia="仿宋_GB2312" w:cs="仿宋_GB2312"/>
          <w:sz w:val="30"/>
          <w:szCs w:val="30"/>
          <w:shd w:val="clear" w:color="auto" w:fill="FFFFFF"/>
          <w:lang w:eastAsia="zh-CN"/>
        </w:rPr>
        <w:t>预估</w:t>
      </w:r>
      <w:r>
        <w:rPr>
          <w:rFonts w:hint="eastAsia" w:ascii="仿宋_GB2312" w:eastAsia="仿宋_GB2312" w:cs="仿宋_GB2312"/>
          <w:sz w:val="30"/>
          <w:szCs w:val="30"/>
          <w:shd w:val="clear" w:color="auto" w:fill="FFFFFF"/>
        </w:rPr>
        <w:t>到202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年可达</w:t>
      </w:r>
      <w:r>
        <w:rPr>
          <w:rFonts w:hint="eastAsia" w:ascii="仿宋_GB2312" w:eastAsia="仿宋_GB2312" w:cs="仿宋_GB2312"/>
          <w:sz w:val="30"/>
          <w:szCs w:val="30"/>
          <w:shd w:val="clear" w:color="auto" w:fill="FFFFFF"/>
          <w:lang w:eastAsia="zh-CN"/>
        </w:rPr>
        <w:t>272.65</w:t>
      </w:r>
      <w:r>
        <w:rPr>
          <w:rFonts w:hint="eastAsia" w:ascii="仿宋_GB2312" w:eastAsia="仿宋_GB2312" w:cs="仿宋_GB2312"/>
          <w:sz w:val="30"/>
          <w:szCs w:val="30"/>
          <w:shd w:val="clear" w:color="auto" w:fill="FFFFFF"/>
        </w:rPr>
        <w:t>亿元;第三产业完成增加值204.95亿元，</w:t>
      </w:r>
      <w:r>
        <w:rPr>
          <w:rFonts w:hint="eastAsia" w:ascii="仿宋_GB2312" w:eastAsia="仿宋_GB2312" w:cs="仿宋_GB2312"/>
          <w:sz w:val="30"/>
          <w:szCs w:val="30"/>
          <w:shd w:val="clear" w:color="auto" w:fill="FFFFFF"/>
          <w:lang w:eastAsia="zh-CN"/>
        </w:rPr>
        <w:t>预估</w:t>
      </w:r>
      <w:r>
        <w:rPr>
          <w:rFonts w:hint="eastAsia" w:ascii="仿宋_GB2312" w:eastAsia="仿宋_GB2312" w:cs="仿宋_GB2312"/>
          <w:sz w:val="30"/>
          <w:szCs w:val="30"/>
          <w:shd w:val="clear" w:color="auto" w:fill="FFFFFF"/>
        </w:rPr>
        <w:t>到202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年可达</w:t>
      </w:r>
      <w:r>
        <w:rPr>
          <w:rFonts w:hint="eastAsia" w:ascii="仿宋_GB2312" w:eastAsia="仿宋_GB2312" w:cs="仿宋_GB2312"/>
          <w:sz w:val="30"/>
          <w:szCs w:val="30"/>
          <w:shd w:val="clear" w:color="auto" w:fill="FFFFFF"/>
          <w:lang w:eastAsia="zh-CN"/>
        </w:rPr>
        <w:t>301.14</w:t>
      </w:r>
      <w:r>
        <w:rPr>
          <w:rFonts w:hint="eastAsia" w:ascii="仿宋_GB2312" w:eastAsia="仿宋_GB2312" w:cs="仿宋_GB2312"/>
          <w:sz w:val="30"/>
          <w:szCs w:val="30"/>
          <w:shd w:val="clear" w:color="auto" w:fill="FFFFFF"/>
        </w:rPr>
        <w:t>亿元。</w:t>
      </w:r>
      <w:r>
        <w:rPr>
          <w:rFonts w:hint="eastAsia" w:ascii="仿宋_GB2312" w:eastAsia="仿宋_GB2312" w:cs="仿宋_GB2312"/>
          <w:sz w:val="30"/>
          <w:szCs w:val="30"/>
          <w:shd w:val="clear" w:color="auto" w:fill="FFFFFF"/>
          <w:lang w:eastAsia="zh-CN"/>
        </w:rPr>
        <w:t>（根据2020年赤壁市国民经济和社会发展统计公报中数据进行预估）</w:t>
      </w:r>
    </w:p>
    <w:p w14:paraId="30910A76">
      <w:pPr>
        <w:shd w:val="solid" w:color="FFFFFF" w:fill="auto"/>
        <w:autoSpaceDN w:val="0"/>
        <w:ind w:firstLine="602" w:firstLineChars="200"/>
        <w:jc w:val="left"/>
        <w:outlineLvl w:val="2"/>
        <w:rPr>
          <w:rFonts w:ascii="仿宋" w:hAnsi="仿宋" w:eastAsia="仿宋" w:cs="仿宋"/>
          <w:b/>
          <w:bCs/>
          <w:sz w:val="30"/>
          <w:szCs w:val="30"/>
          <w:shd w:val="clear" w:color="auto" w:fill="FFFFFF"/>
          <w:lang w:eastAsia="zh-CN"/>
        </w:rPr>
      </w:pPr>
      <w:r>
        <w:rPr>
          <w:rFonts w:hint="eastAsia" w:ascii="仿宋" w:hAnsi="仿宋" w:eastAsia="仿宋" w:cs="仿宋"/>
          <w:b/>
          <w:bCs/>
          <w:sz w:val="30"/>
          <w:szCs w:val="30"/>
          <w:shd w:val="clear" w:color="auto" w:fill="FFFFFF"/>
          <w:lang w:eastAsia="zh-CN"/>
        </w:rPr>
        <w:t>2、道路发展规划</w:t>
      </w:r>
    </w:p>
    <w:p w14:paraId="612EE21D">
      <w:pPr>
        <w:shd w:val="solid" w:color="FFFFFF" w:fill="auto"/>
        <w:autoSpaceDN w:val="0"/>
        <w:ind w:firstLine="602" w:firstLineChars="200"/>
        <w:jc w:val="left"/>
        <w:outlineLvl w:val="3"/>
        <w:rPr>
          <w:rFonts w:ascii="仿宋_GB2312" w:eastAsia="仿宋_GB2312" w:cs="仿宋_GB2312"/>
          <w:b/>
          <w:bCs/>
          <w:sz w:val="30"/>
          <w:szCs w:val="30"/>
          <w:shd w:val="clear" w:color="auto" w:fill="FFFFFF"/>
        </w:rPr>
      </w:pPr>
      <w:r>
        <w:rPr>
          <w:rFonts w:hint="eastAsia" w:ascii="仿宋_GB2312" w:eastAsia="仿宋_GB2312" w:cs="仿宋_GB2312"/>
          <w:b/>
          <w:bCs/>
          <w:sz w:val="30"/>
          <w:szCs w:val="30"/>
          <w:shd w:val="clear" w:color="auto" w:fill="FFFFFF"/>
          <w:lang w:eastAsia="zh-CN"/>
        </w:rPr>
        <w:t>（1）打造“两纵两横”高速公路网</w:t>
      </w:r>
    </w:p>
    <w:p w14:paraId="366D3B91">
      <w:pPr>
        <w:widowControl/>
        <w:ind w:firstLine="602" w:firstLineChars="200"/>
        <w:jc w:val="left"/>
      </w:pPr>
      <w:r>
        <w:rPr>
          <w:rFonts w:hint="eastAsia" w:ascii="仿宋_GB2312" w:eastAsia="仿宋_GB2312" w:cs="仿宋_GB2312"/>
          <w:b/>
          <w:bCs/>
          <w:sz w:val="30"/>
          <w:szCs w:val="30"/>
          <w:shd w:val="clear" w:color="auto" w:fill="FFFFFF"/>
          <w:lang w:eastAsia="zh-CN"/>
        </w:rPr>
        <w:t>纵一线：即武深高速，属于沿江综合立体交通运输走廊。</w:t>
      </w:r>
      <w:r>
        <w:rPr>
          <w:rFonts w:hint="eastAsia" w:ascii="仿宋_GB2312" w:eastAsia="仿宋_GB2312" w:cs="仿宋_GB2312"/>
          <w:sz w:val="30"/>
          <w:szCs w:val="30"/>
          <w:shd w:val="clear" w:color="auto" w:fill="FFFFFF"/>
          <w:lang w:eastAsia="zh-CN"/>
        </w:rPr>
        <w:t>该高速公路赤壁境内起于赤壁与嘉鱼交界处，经杨寺庙、四清村、马坡村、八王庙、茶庵岭镇，止于赤壁与崇阳县交界处，赤壁境内全长约30.74公里。</w:t>
      </w:r>
    </w:p>
    <w:p w14:paraId="1C0A4031">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纵二线：即嘉鱼至崇阳高速公路。</w:t>
      </w:r>
      <w:r>
        <w:rPr>
          <w:rFonts w:hint="eastAsia" w:ascii="仿宋_GB2312" w:eastAsia="仿宋_GB2312" w:cs="仿宋_GB2312"/>
          <w:sz w:val="30"/>
          <w:szCs w:val="30"/>
          <w:shd w:val="clear" w:color="auto" w:fill="FFFFFF"/>
          <w:lang w:eastAsia="zh-CN"/>
        </w:rPr>
        <w:t xml:space="preserve">嘉鱼至崇阳高速公路起于嘉鱼县小屋周村附近，设官桥枢纽式互通立交和武深高速公路相接，路线起点向东进入赤壁市境内，过神山镇埠头街、上屋叶家、枫树咀村，官塘驿镇黄沙水库，穿罗家山后至崇阳境内，过天城 </w:t>
      </w:r>
    </w:p>
    <w:p w14:paraId="1ECE4F90">
      <w:pPr>
        <w:widowControl/>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镇茅井、白霓镇浪口，继续向南至本段终点杭瑞高速公路的崇阳县东侧白霓镇谭家垄附近，规划方案长为53.2公里，赤壁境内约28公里。</w:t>
      </w:r>
    </w:p>
    <w:p w14:paraId="33237A6F">
      <w:pPr>
        <w:widowControl/>
        <w:ind w:firstLine="602" w:firstLineChars="200"/>
        <w:jc w:val="left"/>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横一线：即京港澳高速，属于沿江综合立体交通运输走廊。</w:t>
      </w:r>
    </w:p>
    <w:p w14:paraId="6968182E">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该高速公路赤壁境内起于赤壁与咸宁交界处，经官塘驿、中伙铺、赤壁城区、茶庵岭，止于赤壁与湖南交界处，赤壁境内全长约56公里。</w:t>
      </w:r>
    </w:p>
    <w:p w14:paraId="17CAF5E8">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横二线：即赤壁长江大桥东延段</w:t>
      </w:r>
      <w:r>
        <w:rPr>
          <w:rFonts w:hint="eastAsia" w:ascii="仿宋_GB2312" w:eastAsia="仿宋_GB2312" w:cs="仿宋_GB2312"/>
          <w:sz w:val="30"/>
          <w:szCs w:val="30"/>
          <w:shd w:val="clear" w:color="auto" w:fill="FFFFFF"/>
          <w:lang w:eastAsia="zh-CN"/>
        </w:rPr>
        <w:t xml:space="preserve">。赤壁长江大桥东延段起于 </w:t>
      </w:r>
    </w:p>
    <w:p w14:paraId="23B72A2B">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赤壁市赤壁镇普安村，与赤壁长江大桥南岸接线终点顺接，向东 </w:t>
      </w:r>
    </w:p>
    <w:p w14:paraId="5F01E21D">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经沧湖旅游区北侧、黄岭畈，于大罗湖北侧设置大罗湖大桥，经 </w:t>
      </w:r>
    </w:p>
    <w:p w14:paraId="1F47242D">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车埠镇南侧设车埠互通与国道351相接，并设车埠港连接线与规划的车埠港区相接；路线继续向东，于汪家坡附近到达本项目终点与武深高速设枢纽互通，随后设互通连接国道351，路线全长4121.0km，并在京港澳高速中伙铺附近增设互通连接国道107，中伙铺连接线长3.17km，车埠港连接线长6.47km。</w:t>
      </w:r>
    </w:p>
    <w:p w14:paraId="166076BE">
      <w:pPr>
        <w:widowControl/>
        <w:ind w:firstLine="602" w:firstLineChars="200"/>
        <w:jc w:val="left"/>
        <w:outlineLvl w:val="3"/>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 xml:space="preserve">（2）打造“两主两环六射九联”普通公路网 </w:t>
      </w:r>
    </w:p>
    <w:p w14:paraId="4F92C36A">
      <w:pPr>
        <w:widowControl/>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根据公路网规划思路、布局要求和影响因素，对现有的公路 </w:t>
      </w:r>
    </w:p>
    <w:p w14:paraId="0AF80563">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线路进行分析，加以升级和建设，形成</w:t>
      </w:r>
      <w:r>
        <w:rPr>
          <w:rFonts w:hint="eastAsia" w:ascii="仿宋_GB2312" w:eastAsia="仿宋_GB2312" w:cs="仿宋_GB2312"/>
          <w:b/>
          <w:bCs/>
          <w:sz w:val="30"/>
          <w:szCs w:val="30"/>
          <w:shd w:val="clear" w:color="auto" w:fill="FFFFFF"/>
          <w:lang w:eastAsia="zh-CN"/>
        </w:rPr>
        <w:t>“两主两环六射九联”的普通公路主骨架。</w:t>
      </w:r>
      <w:r>
        <w:rPr>
          <w:rFonts w:hint="eastAsia" w:ascii="仿宋_GB2312" w:eastAsia="仿宋_GB2312" w:cs="仿宋_GB2312"/>
          <w:sz w:val="30"/>
          <w:szCs w:val="30"/>
          <w:shd w:val="clear" w:color="auto" w:fill="FFFFFF"/>
          <w:lang w:eastAsia="zh-CN"/>
        </w:rPr>
        <w:t xml:space="preserve">其中： </w:t>
      </w:r>
    </w:p>
    <w:p w14:paraId="2C3A4588">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两主：即G107、G351+S246组成的东北至西南、西北至东南两条跨赤壁主干线。</w:t>
      </w:r>
      <w:r>
        <w:rPr>
          <w:rFonts w:hint="eastAsia" w:ascii="仿宋_GB2312" w:eastAsia="仿宋_GB2312" w:cs="仿宋_GB2312"/>
          <w:sz w:val="30"/>
          <w:szCs w:val="30"/>
          <w:shd w:val="clear" w:color="auto" w:fill="FFFFFF"/>
          <w:lang w:eastAsia="zh-CN"/>
        </w:rPr>
        <w:t xml:space="preserve">两条主干线分别属于沿江综合立体交通运输走廊和沿河综合立体交通运输走廊。 </w:t>
      </w:r>
    </w:p>
    <w:p w14:paraId="18140835">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两环：即环赤壁城区内环线和环赤壁外环线</w:t>
      </w:r>
      <w:r>
        <w:rPr>
          <w:rFonts w:hint="eastAsia" w:ascii="仿宋_GB2312" w:eastAsia="仿宋_GB2312" w:cs="仿宋_GB2312"/>
          <w:sz w:val="30"/>
          <w:szCs w:val="30"/>
          <w:shd w:val="clear" w:color="auto" w:fill="FFFFFF"/>
          <w:lang w:eastAsia="zh-CN"/>
        </w:rPr>
        <w:t xml:space="preserve">。其中： </w:t>
      </w:r>
    </w:p>
    <w:p w14:paraId="4ABDEF7D">
      <w:pPr>
        <w:widowControl/>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环赤壁城区内环线主要由G107、南环大桥、陆水湖环湖公路（内环段为城市主干路）、X032组成。 </w:t>
      </w:r>
    </w:p>
    <w:p w14:paraId="7A97ADD0">
      <w:pPr>
        <w:widowControl/>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环赤壁外环线总里程约220公里。途经官塘驿镇、陆水湖办事处、茶庵岭镇、赵李桥镇、新店镇、余家桥乡、车埠镇、赤壁镇、神山镇、赤马港办事处等10个乡镇办事处。交通外环线主要包含S418渣枫线、S361大羊线、S417车赤线、X044及拟建道路车埠至神山公路（含车埠大桥）等。 </w:t>
      </w:r>
    </w:p>
    <w:p w14:paraId="1C93DC93">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六射：</w:t>
      </w:r>
      <w:r>
        <w:rPr>
          <w:rFonts w:hint="eastAsia" w:ascii="仿宋_GB2312" w:eastAsia="仿宋_GB2312" w:cs="仿宋_GB2312"/>
          <w:sz w:val="30"/>
          <w:szCs w:val="30"/>
          <w:shd w:val="clear" w:color="auto" w:fill="FFFFFF"/>
          <w:lang w:eastAsia="zh-CN"/>
        </w:rPr>
        <w:t xml:space="preserve">即 G351石布塘至河北大道段、S359中伙至神山段、 </w:t>
      </w:r>
    </w:p>
    <w:p w14:paraId="37365C1D">
      <w:pPr>
        <w:widowControl/>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 xml:space="preserve">X031西杨线、X122蒲八线、X034凤余线、X084八新线。 </w:t>
      </w:r>
      <w:r>
        <w:rPr>
          <w:rFonts w:ascii="仿宋_GB2312" w:eastAsia="仿宋_GB2312" w:cs="仿宋_GB2312"/>
          <w:sz w:val="30"/>
          <w:szCs w:val="30"/>
          <w:shd w:val="clear" w:color="auto" w:fill="FFFFFF"/>
          <w:lang w:eastAsia="zh-CN"/>
        </w:rPr>
        <w:t xml:space="preserve"> </w:t>
      </w:r>
    </w:p>
    <w:p w14:paraId="3E1CD88F">
      <w:pPr>
        <w:widowControl/>
        <w:ind w:firstLine="602"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九连：</w:t>
      </w:r>
      <w:r>
        <w:rPr>
          <w:rFonts w:hint="eastAsia" w:ascii="仿宋_GB2312" w:eastAsia="仿宋_GB2312" w:cs="仿宋_GB2312"/>
          <w:sz w:val="30"/>
          <w:szCs w:val="30"/>
          <w:shd w:val="clear" w:color="auto" w:fill="FFFFFF"/>
          <w:lang w:eastAsia="zh-CN"/>
        </w:rPr>
        <w:t>即S359陆口大桥至铁山嘴段、S319分水坳至羊楼洞段、S361 随阳至大竹山段、X269车朱线、X128周腊线、X276宋中线、X278泉嶂线、X124汀黄线、X123小垸线。</w:t>
      </w:r>
    </w:p>
    <w:p w14:paraId="678E8130">
      <w:pPr>
        <w:shd w:val="solid" w:color="FFFFFF" w:fill="auto"/>
        <w:autoSpaceDN w:val="0"/>
        <w:ind w:firstLine="600" w:firstLineChars="200"/>
        <w:jc w:val="left"/>
        <w:rPr>
          <w:rFonts w:ascii="仿宋_GB2312" w:eastAsia="仿宋_GB2312" w:cs="仿宋_GB2312"/>
          <w:b/>
          <w:bCs/>
          <w:sz w:val="30"/>
          <w:szCs w:val="30"/>
          <w:shd w:val="clear" w:color="auto" w:fill="FFFFFF"/>
          <w:lang w:eastAsia="zh-CN"/>
        </w:rPr>
      </w:pPr>
      <w:r>
        <w:rPr>
          <w:rFonts w:hint="eastAsia" w:ascii="仿宋_GB2312" w:eastAsia="仿宋_GB2312" w:cs="仿宋_GB2312"/>
          <w:sz w:val="30"/>
          <w:szCs w:val="30"/>
          <w:shd w:val="clear" w:color="auto" w:fill="FFFFFF"/>
          <w:lang w:eastAsia="zh-CN"/>
        </w:rPr>
        <w:t>根据赤壁市交通局“十四五”规划，到2025年，全市高速公路里程达到115公里，一级公路里程达到130公里，二级公路里程达到320公里；普通国省干线二级以上公路比例达到100%，具备条件的乡镇实现双通道连通，具备条件的行政村 90%实现双车道通畅，保持 100%“村村通客车”，农村客运公交化全覆盖；三级及以上航道里程达到38公里，港口吞吐能力达到1000万吨。</w:t>
      </w:r>
    </w:p>
    <w:p w14:paraId="54A22745">
      <w:pPr>
        <w:shd w:val="solid" w:color="FFFFFF" w:fill="auto"/>
        <w:autoSpaceDN w:val="0"/>
        <w:ind w:firstLine="602" w:firstLineChars="200"/>
        <w:jc w:val="left"/>
        <w:outlineLvl w:val="2"/>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3、</w:t>
      </w:r>
      <w:r>
        <w:rPr>
          <w:rFonts w:hint="eastAsia" w:ascii="仿宋_GB2312" w:eastAsia="仿宋_GB2312" w:cs="仿宋_GB2312"/>
          <w:b/>
          <w:bCs/>
          <w:sz w:val="30"/>
          <w:szCs w:val="30"/>
          <w:shd w:val="clear" w:color="auto" w:fill="FFFFFF"/>
        </w:rPr>
        <w:t>机动车保有量和过境机动车发展趋势预测分析</w:t>
      </w:r>
    </w:p>
    <w:p w14:paraId="247F50DA">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2020年底，赤壁市机动车保有量72835辆（含汽车、摩托车、农用车）。随着经济的发展，人民生活水平的提高，机动车数量将会持续稳步增长，增长率按8%计算，至2025年全市机动车保有量将达到10.7万辆。</w:t>
      </w:r>
      <w:r>
        <w:rPr>
          <w:rFonts w:hint="eastAsia" w:ascii="仿宋_GB2312" w:eastAsia="仿宋_GB2312" w:cs="仿宋_GB2312"/>
          <w:sz w:val="30"/>
          <w:szCs w:val="30"/>
          <w:shd w:val="clear" w:color="auto" w:fill="FFFFFF"/>
        </w:rPr>
        <w:t xml:space="preserve"> </w:t>
      </w:r>
    </w:p>
    <w:p w14:paraId="5D8DA79F">
      <w:pPr>
        <w:shd w:val="solid" w:color="FFFFFF" w:fill="auto"/>
        <w:autoSpaceDN w:val="0"/>
        <w:ind w:firstLine="602" w:firstLineChars="200"/>
        <w:jc w:val="left"/>
        <w:outlineLvl w:val="2"/>
        <w:rPr>
          <w:rFonts w:ascii="仿宋_GB2312" w:eastAsia="仿宋_GB2312" w:cs="仿宋_GB2312"/>
          <w:b/>
          <w:bCs/>
          <w:sz w:val="30"/>
          <w:szCs w:val="30"/>
          <w:shd w:val="clear" w:color="auto" w:fill="FFFFFF"/>
        </w:rPr>
      </w:pPr>
      <w:r>
        <w:rPr>
          <w:rFonts w:hint="eastAsia" w:ascii="仿宋_GB2312" w:eastAsia="仿宋_GB2312" w:cs="仿宋_GB2312"/>
          <w:b/>
          <w:bCs/>
          <w:sz w:val="30"/>
          <w:szCs w:val="30"/>
          <w:shd w:val="clear" w:color="auto" w:fill="FFFFFF"/>
          <w:lang w:eastAsia="zh-CN"/>
        </w:rPr>
        <w:t>4、</w:t>
      </w:r>
      <w:r>
        <w:rPr>
          <w:rFonts w:hint="eastAsia" w:ascii="仿宋_GB2312" w:eastAsia="仿宋_GB2312" w:cs="仿宋_GB2312"/>
          <w:b/>
          <w:bCs/>
          <w:sz w:val="30"/>
          <w:szCs w:val="30"/>
          <w:shd w:val="clear" w:color="auto" w:fill="FFFFFF"/>
        </w:rPr>
        <w:t>成品油零售销售量预测分析</w:t>
      </w:r>
    </w:p>
    <w:p w14:paraId="03AD13B8">
      <w:pPr>
        <w:shd w:val="solid" w:color="FFFFFF" w:fill="auto"/>
        <w:autoSpaceDN w:val="0"/>
        <w:ind w:firstLine="600" w:firstLineChars="200"/>
        <w:jc w:val="left"/>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 xml:space="preserve"> 近几年，赤壁市成品油销售量为：</w:t>
      </w:r>
      <w:r>
        <w:rPr>
          <w:rFonts w:hint="eastAsia" w:ascii="仿宋_GB2312" w:eastAsia="仿宋_GB2312" w:cs="仿宋_GB2312"/>
          <w:sz w:val="30"/>
          <w:szCs w:val="30"/>
          <w:shd w:val="clear" w:color="auto" w:fill="FFFFFF"/>
          <w:lang w:eastAsia="zh-CN"/>
        </w:rPr>
        <w:t>2</w:t>
      </w:r>
      <w:r>
        <w:rPr>
          <w:rFonts w:hint="eastAsia" w:ascii="仿宋_GB2312" w:eastAsia="仿宋_GB2312" w:cs="仿宋_GB2312"/>
          <w:sz w:val="30"/>
          <w:szCs w:val="30"/>
          <w:shd w:val="clear" w:color="auto" w:fill="FFFFFF"/>
        </w:rPr>
        <w:t>01</w:t>
      </w:r>
      <w:r>
        <w:rPr>
          <w:rFonts w:hint="eastAsia" w:ascii="仿宋_GB2312" w:eastAsia="仿宋_GB2312" w:cs="仿宋_GB2312"/>
          <w:sz w:val="30"/>
          <w:szCs w:val="30"/>
          <w:shd w:val="clear" w:color="auto" w:fill="FFFFFF"/>
          <w:lang w:eastAsia="zh-CN"/>
        </w:rPr>
        <w:t>6</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5.9</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7</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6</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8</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7.1</w:t>
      </w:r>
      <w:r>
        <w:rPr>
          <w:rFonts w:hint="eastAsia" w:ascii="仿宋_GB2312" w:eastAsia="仿宋_GB2312" w:cs="仿宋_GB2312"/>
          <w:sz w:val="30"/>
          <w:szCs w:val="30"/>
          <w:shd w:val="clear" w:color="auto" w:fill="FFFFFF"/>
        </w:rPr>
        <w:t>万吨，201</w:t>
      </w:r>
      <w:r>
        <w:rPr>
          <w:rFonts w:hint="eastAsia" w:ascii="仿宋_GB2312" w:eastAsia="仿宋_GB2312" w:cs="仿宋_GB2312"/>
          <w:sz w:val="30"/>
          <w:szCs w:val="30"/>
          <w:shd w:val="clear" w:color="auto" w:fill="FFFFFF"/>
          <w:lang w:eastAsia="zh-CN"/>
        </w:rPr>
        <w:t>9</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8.3</w:t>
      </w:r>
      <w:r>
        <w:rPr>
          <w:rFonts w:hint="eastAsia" w:ascii="仿宋_GB2312" w:eastAsia="仿宋_GB2312" w:cs="仿宋_GB2312"/>
          <w:sz w:val="30"/>
          <w:szCs w:val="30"/>
          <w:shd w:val="clear" w:color="auto" w:fill="FFFFFF"/>
        </w:rPr>
        <w:t>万吨</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20</w:t>
      </w:r>
      <w:r>
        <w:rPr>
          <w:rFonts w:hint="eastAsia" w:ascii="仿宋_GB2312" w:eastAsia="仿宋_GB2312" w:cs="仿宋_GB2312"/>
          <w:sz w:val="30"/>
          <w:szCs w:val="30"/>
          <w:shd w:val="clear" w:color="auto" w:fill="FFFFFF"/>
          <w:lang w:eastAsia="zh-CN"/>
        </w:rPr>
        <w:t>20</w:t>
      </w:r>
      <w:r>
        <w:rPr>
          <w:rFonts w:hint="eastAsia" w:ascii="仿宋_GB2312" w:eastAsia="仿宋_GB2312" w:cs="仿宋_GB2312"/>
          <w:sz w:val="30"/>
          <w:szCs w:val="30"/>
          <w:shd w:val="clear" w:color="auto" w:fill="FFFFFF"/>
        </w:rPr>
        <w:t>年</w:t>
      </w:r>
      <w:r>
        <w:rPr>
          <w:rFonts w:hint="eastAsia" w:ascii="仿宋_GB2312" w:eastAsia="仿宋_GB2312" w:cs="仿宋_GB2312"/>
          <w:sz w:val="30"/>
          <w:szCs w:val="30"/>
          <w:shd w:val="clear" w:color="auto" w:fill="FFFFFF"/>
          <w:lang w:eastAsia="zh-CN"/>
        </w:rPr>
        <w:t>5.7</w:t>
      </w:r>
      <w:r>
        <w:rPr>
          <w:rFonts w:hint="eastAsia" w:ascii="仿宋_GB2312" w:eastAsia="仿宋_GB2312" w:cs="仿宋_GB2312"/>
          <w:sz w:val="30"/>
          <w:szCs w:val="30"/>
          <w:shd w:val="clear" w:color="auto" w:fill="FFFFFF"/>
        </w:rPr>
        <w:t>万吨</w:t>
      </w:r>
      <w:r>
        <w:rPr>
          <w:rFonts w:hint="eastAsia" w:ascii="仿宋_GB2312" w:eastAsia="仿宋_GB2312" w:cs="仿宋_GB2312"/>
          <w:sz w:val="30"/>
          <w:szCs w:val="30"/>
          <w:shd w:val="clear" w:color="auto" w:fill="FFFFFF"/>
          <w:lang w:eastAsia="zh-CN"/>
        </w:rPr>
        <w:t>（受疫情影响）</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预估</w:t>
      </w:r>
      <w:r>
        <w:rPr>
          <w:rFonts w:hint="eastAsia" w:ascii="仿宋_GB2312" w:eastAsia="仿宋_GB2312" w:cs="仿宋_GB2312"/>
          <w:sz w:val="30"/>
          <w:szCs w:val="30"/>
          <w:shd w:val="clear" w:color="auto" w:fill="FFFFFF"/>
        </w:rPr>
        <w:t>以平</w:t>
      </w:r>
      <w:r>
        <w:rPr>
          <w:rFonts w:hint="eastAsia" w:ascii="仿宋_GB2312" w:eastAsia="仿宋_GB2312" w:cs="仿宋_GB2312"/>
          <w:sz w:val="30"/>
          <w:szCs w:val="30"/>
          <w:shd w:val="clear" w:color="auto" w:fill="FFFFFF"/>
          <w:lang w:eastAsia="zh-CN"/>
        </w:rPr>
        <w:t>均17</w:t>
      </w:r>
      <w:r>
        <w:rPr>
          <w:rFonts w:hint="eastAsia" w:ascii="仿宋_GB2312" w:eastAsia="仿宋_GB2312" w:cs="仿宋_GB2312"/>
          <w:sz w:val="30"/>
          <w:szCs w:val="30"/>
          <w:shd w:val="clear" w:color="auto" w:fill="FFFFFF"/>
        </w:rPr>
        <w:t>%的速度递增，</w:t>
      </w:r>
      <w:r>
        <w:rPr>
          <w:rFonts w:hint="eastAsia" w:ascii="仿宋_GB2312" w:eastAsia="仿宋_GB2312" w:cs="仿宋_GB2312"/>
          <w:sz w:val="30"/>
          <w:szCs w:val="30"/>
          <w:shd w:val="clear" w:color="auto" w:fill="FFFFFF"/>
          <w:lang w:eastAsia="zh-CN"/>
        </w:rPr>
        <w:t>至</w:t>
      </w:r>
      <w:r>
        <w:rPr>
          <w:rFonts w:hint="eastAsia" w:ascii="仿宋_GB2312" w:eastAsia="仿宋_GB2312" w:cs="仿宋_GB2312"/>
          <w:sz w:val="30"/>
          <w:szCs w:val="30"/>
          <w:shd w:val="clear" w:color="auto" w:fill="FFFFFF"/>
        </w:rPr>
        <w:t>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年全市成品油销售量将达到</w:t>
      </w:r>
      <w:r>
        <w:rPr>
          <w:rFonts w:hint="eastAsia" w:ascii="仿宋_GB2312" w:eastAsia="仿宋_GB2312" w:cs="仿宋_GB2312"/>
          <w:sz w:val="30"/>
          <w:szCs w:val="30"/>
          <w:shd w:val="clear" w:color="auto" w:fill="FFFFFF"/>
          <w:lang w:eastAsia="zh-CN"/>
        </w:rPr>
        <w:t>18.2</w:t>
      </w:r>
      <w:r>
        <w:rPr>
          <w:rFonts w:hint="eastAsia" w:ascii="仿宋_GB2312" w:eastAsia="仿宋_GB2312" w:cs="仿宋_GB2312"/>
          <w:sz w:val="30"/>
          <w:szCs w:val="30"/>
          <w:shd w:val="clear" w:color="auto" w:fill="FFFFFF"/>
        </w:rPr>
        <w:t>万吨。</w:t>
      </w:r>
    </w:p>
    <w:p w14:paraId="7541ED67">
      <w:pPr>
        <w:shd w:val="solid" w:color="FFFFFF" w:fill="auto"/>
        <w:autoSpaceDN w:val="0"/>
        <w:ind w:firstLine="602" w:firstLineChars="200"/>
        <w:jc w:val="left"/>
        <w:outlineLvl w:val="2"/>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5、成品油零售企业需求预测分析</w:t>
      </w:r>
    </w:p>
    <w:p w14:paraId="57AAAC1E">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根据机动车燃油日需求总量和每台加油机额定加油能力，推算出加油机总量，进而推算出所需加油站总量，计算公式如下：</w:t>
      </w:r>
    </w:p>
    <w:p w14:paraId="03A583AD">
      <w:pPr>
        <w:shd w:val="solid" w:color="FFFFFF" w:fill="auto"/>
        <w:autoSpaceDN w:val="0"/>
        <w:ind w:firstLine="3000" w:firstLineChars="10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S=D/(O*e*U）</w:t>
      </w:r>
    </w:p>
    <w:p w14:paraId="459281A7">
      <w:pPr>
        <w:shd w:val="solid" w:color="FFFFFF" w:fill="auto"/>
        <w:autoSpaceDN w:val="0"/>
        <w:ind w:firstLine="600" w:firstLineChars="200"/>
        <w:jc w:val="left"/>
        <w:outlineLvl w:val="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式中：S为所需加油站总量（座）</w:t>
      </w:r>
    </w:p>
    <w:p w14:paraId="6212F9A0">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D为机动车燃油日需求总量(万升/日，</w:t>
      </w:r>
      <w:r>
        <w:rPr>
          <w:rFonts w:hint="eastAsia" w:ascii="仿宋_GB2312" w:eastAsia="仿宋_GB2312" w:cs="仿宋_GB2312"/>
          <w:sz w:val="30"/>
          <w:szCs w:val="30"/>
          <w:shd w:val="clear" w:color="auto" w:fill="FFFFFF"/>
          <w:lang w:eastAsia="zh-CN"/>
        </w:rPr>
        <w:t>赤壁市</w:t>
      </w:r>
      <w:r>
        <w:rPr>
          <w:rFonts w:ascii="仿宋_GB2312" w:eastAsia="仿宋_GB2312" w:cs="仿宋_GB2312"/>
          <w:sz w:val="30"/>
          <w:szCs w:val="30"/>
          <w:shd w:val="clear" w:color="auto" w:fill="FFFFFF"/>
          <w:lang w:eastAsia="zh-CN"/>
        </w:rPr>
        <w:t>成品油2025年年需求量为</w:t>
      </w:r>
      <w:r>
        <w:rPr>
          <w:rFonts w:hint="eastAsia" w:ascii="仿宋_GB2312" w:eastAsia="仿宋_GB2312" w:cs="仿宋_GB2312"/>
          <w:sz w:val="30"/>
          <w:szCs w:val="30"/>
          <w:shd w:val="clear" w:color="auto" w:fill="FFFFFF"/>
          <w:lang w:eastAsia="zh-CN"/>
        </w:rPr>
        <w:t>18.2</w:t>
      </w:r>
      <w:r>
        <w:rPr>
          <w:rFonts w:ascii="仿宋_GB2312" w:eastAsia="仿宋_GB2312" w:cs="仿宋_GB2312"/>
          <w:sz w:val="30"/>
          <w:szCs w:val="30"/>
          <w:shd w:val="clear" w:color="auto" w:fill="FFFFFF"/>
          <w:lang w:eastAsia="zh-CN"/>
        </w:rPr>
        <w:t>万吨，折合为日用油量2025年为</w:t>
      </w:r>
      <w:r>
        <w:rPr>
          <w:rFonts w:hint="eastAsia" w:ascii="仿宋_GB2312" w:eastAsia="仿宋_GB2312" w:cs="仿宋_GB2312"/>
          <w:sz w:val="30"/>
          <w:szCs w:val="30"/>
          <w:shd w:val="clear" w:color="auto" w:fill="FFFFFF"/>
          <w:lang w:eastAsia="zh-CN"/>
        </w:rPr>
        <w:t>67.56</w:t>
      </w:r>
      <w:r>
        <w:rPr>
          <w:rFonts w:ascii="仿宋_GB2312" w:eastAsia="仿宋_GB2312" w:cs="仿宋_GB2312"/>
          <w:sz w:val="30"/>
          <w:szCs w:val="30"/>
          <w:shd w:val="clear" w:color="auto" w:fill="FFFFFF"/>
          <w:lang w:eastAsia="zh-CN"/>
        </w:rPr>
        <w:t>万升/日);</w:t>
      </w:r>
    </w:p>
    <w:p w14:paraId="2D40A05C">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O为每台加油机平均日加油能力(根据经验数据，2025</w:t>
      </w:r>
      <w:r>
        <w:rPr>
          <w:rFonts w:hint="eastAsia" w:ascii="仿宋_GB2312" w:eastAsia="仿宋_GB2312" w:cs="仿宋_GB2312"/>
          <w:sz w:val="30"/>
          <w:szCs w:val="30"/>
          <w:shd w:val="clear" w:color="auto" w:fill="FFFFFF"/>
          <w:lang w:eastAsia="zh-CN"/>
        </w:rPr>
        <w:t>年</w:t>
      </w:r>
      <w:r>
        <w:rPr>
          <w:rFonts w:ascii="仿宋_GB2312" w:eastAsia="仿宋_GB2312" w:cs="仿宋_GB2312"/>
          <w:sz w:val="30"/>
          <w:szCs w:val="30"/>
          <w:shd w:val="clear" w:color="auto" w:fill="FFFFFF"/>
          <w:lang w:eastAsia="zh-CN"/>
        </w:rPr>
        <w:t>按照3500升/日计算);</w:t>
      </w:r>
    </w:p>
    <w:p w14:paraId="4B70A83E">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e为折减系数，需要综合考虑加油机维修与更换、各个不同油种的分配和实际利用率等因素，根据经验值取0.</w:t>
      </w:r>
      <w:r>
        <w:rPr>
          <w:rFonts w:hint="eastAsia" w:ascii="仿宋_GB2312" w:eastAsia="仿宋_GB2312" w:cs="仿宋_GB2312"/>
          <w:sz w:val="30"/>
          <w:szCs w:val="30"/>
          <w:shd w:val="clear" w:color="auto" w:fill="FFFFFF"/>
          <w:lang w:eastAsia="zh-CN"/>
        </w:rPr>
        <w:t>66</w:t>
      </w:r>
      <w:r>
        <w:rPr>
          <w:rFonts w:ascii="仿宋_GB2312" w:eastAsia="仿宋_GB2312" w:cs="仿宋_GB2312"/>
          <w:sz w:val="30"/>
          <w:szCs w:val="30"/>
          <w:shd w:val="clear" w:color="auto" w:fill="FFFFFF"/>
          <w:lang w:eastAsia="zh-CN"/>
        </w:rPr>
        <w:t>;</w:t>
      </w:r>
    </w:p>
    <w:p w14:paraId="43805217">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U为平均每座加油站所具有的加油机台数，一般根据大、中、小不同类型加油站所具有的加油机数量加以统计(根据对县现状加油站抽样调查数据显示，近期平均每座加油站加油机台数按照4台计算)。</w:t>
      </w:r>
    </w:p>
    <w:p w14:paraId="0D31D4DC">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ascii="仿宋_GB2312" w:eastAsia="仿宋_GB2312" w:cs="仿宋_GB2312"/>
          <w:sz w:val="30"/>
          <w:szCs w:val="30"/>
          <w:shd w:val="clear" w:color="auto" w:fill="FFFFFF"/>
          <w:lang w:eastAsia="zh-CN"/>
        </w:rPr>
        <w:t>按照该方法，</w:t>
      </w:r>
      <w:r>
        <w:rPr>
          <w:rFonts w:hint="eastAsia" w:ascii="仿宋_GB2312" w:eastAsia="仿宋_GB2312" w:cs="仿宋_GB2312"/>
          <w:sz w:val="30"/>
          <w:szCs w:val="30"/>
          <w:shd w:val="clear" w:color="auto" w:fill="FFFFFF"/>
          <w:lang w:eastAsia="zh-CN"/>
        </w:rPr>
        <w:t>赤壁市</w:t>
      </w:r>
      <w:r>
        <w:rPr>
          <w:rFonts w:ascii="仿宋_GB2312" w:eastAsia="仿宋_GB2312" w:cs="仿宋_GB2312"/>
          <w:sz w:val="30"/>
          <w:szCs w:val="30"/>
          <w:shd w:val="clear" w:color="auto" w:fill="FFFFFF"/>
          <w:lang w:eastAsia="zh-CN"/>
        </w:rPr>
        <w:t>2025年加油站所需要总数为:</w:t>
      </w:r>
    </w:p>
    <w:p w14:paraId="6E3DA83B">
      <w:pPr>
        <w:shd w:val="solid" w:color="FFFFFF" w:fill="auto"/>
        <w:autoSpaceDN w:val="0"/>
        <w:ind w:firstLine="600" w:firstLineChars="2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675600/(4*3500*0.66)=73座</w:t>
      </w:r>
    </w:p>
    <w:p w14:paraId="4764F695">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综上所述，到2025年，</w:t>
      </w:r>
      <w:r>
        <w:rPr>
          <w:rFonts w:hint="eastAsia" w:ascii="仿宋_GB2312" w:eastAsia="仿宋_GB2312" w:cs="仿宋_GB2312"/>
          <w:sz w:val="30"/>
          <w:szCs w:val="30"/>
          <w:shd w:val="clear" w:color="auto" w:fill="FFFFFF"/>
        </w:rPr>
        <w:t>全市加油站</w:t>
      </w:r>
      <w:r>
        <w:rPr>
          <w:rFonts w:hint="eastAsia" w:ascii="仿宋_GB2312" w:eastAsia="仿宋_GB2312" w:cs="仿宋_GB2312"/>
          <w:sz w:val="30"/>
          <w:szCs w:val="30"/>
          <w:shd w:val="clear" w:color="auto" w:fill="FFFFFF"/>
          <w:lang w:eastAsia="zh-CN"/>
        </w:rPr>
        <w:t>总量</w:t>
      </w:r>
      <w:r>
        <w:rPr>
          <w:rFonts w:hint="eastAsia" w:ascii="仿宋_GB2312" w:eastAsia="仿宋_GB2312" w:cs="仿宋_GB2312"/>
          <w:sz w:val="30"/>
          <w:szCs w:val="30"/>
          <w:shd w:val="clear" w:color="auto" w:fill="FFFFFF"/>
        </w:rPr>
        <w:t>控制在</w:t>
      </w:r>
      <w:r>
        <w:rPr>
          <w:rFonts w:hint="eastAsia" w:ascii="仿宋_GB2312" w:eastAsia="仿宋_GB2312" w:cs="仿宋_GB2312"/>
          <w:sz w:val="30"/>
          <w:szCs w:val="30"/>
          <w:u w:val="single"/>
          <w:shd w:val="clear" w:color="auto" w:fill="FFFFFF"/>
          <w:lang w:eastAsia="zh-CN"/>
        </w:rPr>
        <w:t>73</w:t>
      </w:r>
      <w:r>
        <w:rPr>
          <w:rFonts w:hint="eastAsia" w:ascii="仿宋_GB2312" w:eastAsia="仿宋_GB2312" w:cs="仿宋_GB2312"/>
          <w:sz w:val="30"/>
          <w:szCs w:val="30"/>
          <w:shd w:val="clear" w:color="auto" w:fill="FFFFFF"/>
        </w:rPr>
        <w:t>座</w:t>
      </w:r>
      <w:r>
        <w:rPr>
          <w:rFonts w:hint="eastAsia" w:ascii="仿宋_GB2312" w:eastAsia="仿宋_GB2312" w:cs="仿宋_GB2312"/>
          <w:sz w:val="30"/>
          <w:szCs w:val="30"/>
          <w:shd w:val="clear" w:color="auto" w:fill="FFFFFF"/>
          <w:lang w:eastAsia="zh-CN"/>
        </w:rPr>
        <w:t>，已建57座，新增</w:t>
      </w:r>
      <w:r>
        <w:rPr>
          <w:rFonts w:hint="eastAsia" w:ascii="仿宋_GB2312" w:eastAsia="仿宋_GB2312" w:cs="仿宋_GB2312"/>
          <w:sz w:val="30"/>
          <w:szCs w:val="30"/>
          <w:u w:val="single"/>
          <w:shd w:val="clear" w:color="auto" w:fill="FFFFFF"/>
          <w:lang w:eastAsia="zh-CN"/>
        </w:rPr>
        <w:t>16</w:t>
      </w:r>
      <w:r>
        <w:rPr>
          <w:rFonts w:hint="eastAsia" w:ascii="仿宋_GB2312" w:eastAsia="仿宋_GB2312" w:cs="仿宋_GB2312"/>
          <w:sz w:val="30"/>
          <w:szCs w:val="30"/>
          <w:shd w:val="clear" w:color="auto" w:fill="FFFFFF"/>
          <w:lang w:eastAsia="zh-CN"/>
        </w:rPr>
        <w:t>座</w:t>
      </w:r>
      <w:r>
        <w:rPr>
          <w:rFonts w:hint="eastAsia" w:ascii="仿宋_GB2312" w:eastAsia="仿宋_GB2312" w:cs="仿宋_GB2312"/>
          <w:sz w:val="30"/>
          <w:szCs w:val="30"/>
          <w:shd w:val="clear" w:color="auto" w:fill="FFFFFF"/>
        </w:rPr>
        <w:t>。</w:t>
      </w:r>
    </w:p>
    <w:p w14:paraId="14075936">
      <w:pPr>
        <w:shd w:val="solid" w:color="FFFFFF" w:fill="auto"/>
        <w:autoSpaceDN w:val="0"/>
        <w:spacing w:line="360" w:lineRule="atLeast"/>
        <w:jc w:val="left"/>
        <w:rPr>
          <w:rFonts w:ascii="仿宋_GB2312" w:eastAsia="仿宋_GB2312" w:cs="仿宋_GB2312"/>
          <w:sz w:val="30"/>
          <w:szCs w:val="30"/>
          <w:shd w:val="clear" w:color="auto" w:fill="FFFFFF"/>
        </w:rPr>
      </w:pPr>
    </w:p>
    <w:p w14:paraId="59098369">
      <w:pPr>
        <w:shd w:val="solid" w:color="FFFFFF" w:fill="auto"/>
        <w:autoSpaceDN w:val="0"/>
        <w:spacing w:line="360" w:lineRule="atLeast"/>
        <w:jc w:val="center"/>
        <w:outlineLvl w:val="0"/>
        <w:rPr>
          <w:rFonts w:ascii="仿宋_GB2312" w:eastAsia="仿宋_GB2312" w:cs="仿宋_GB2312"/>
          <w:sz w:val="30"/>
          <w:szCs w:val="30"/>
          <w:shd w:val="clear" w:color="auto" w:fill="FFFFFF"/>
          <w:lang w:eastAsia="zh-CN"/>
        </w:rPr>
      </w:pPr>
      <w:bookmarkStart w:id="18" w:name="_Toc25135"/>
      <w:r>
        <w:rPr>
          <w:rFonts w:hint="eastAsia" w:ascii="仿宋_GB2312" w:eastAsia="仿宋_GB2312" w:cs="宋体"/>
          <w:b/>
          <w:kern w:val="0"/>
          <w:sz w:val="32"/>
          <w:szCs w:val="32"/>
        </w:rPr>
        <w:t>第</w:t>
      </w:r>
      <w:r>
        <w:rPr>
          <w:rFonts w:hint="eastAsia" w:ascii="仿宋_GB2312" w:eastAsia="仿宋_GB2312" w:cs="宋体"/>
          <w:b/>
          <w:kern w:val="0"/>
          <w:sz w:val="32"/>
          <w:szCs w:val="32"/>
          <w:lang w:eastAsia="zh-CN"/>
        </w:rPr>
        <w:t>三</w:t>
      </w:r>
      <w:r>
        <w:rPr>
          <w:rFonts w:hint="eastAsia" w:ascii="仿宋_GB2312" w:eastAsia="仿宋_GB2312" w:cs="宋体"/>
          <w:b/>
          <w:kern w:val="0"/>
          <w:sz w:val="32"/>
          <w:szCs w:val="32"/>
        </w:rPr>
        <w:t>章　加油站行业布</w:t>
      </w:r>
      <w:r>
        <w:rPr>
          <w:rFonts w:hint="eastAsia" w:ascii="仿宋_GB2312" w:eastAsia="仿宋_GB2312" w:cs="宋体"/>
          <w:b/>
          <w:kern w:val="0"/>
          <w:sz w:val="32"/>
          <w:szCs w:val="32"/>
          <w:lang w:eastAsia="zh-CN"/>
        </w:rPr>
        <w:t>点</w:t>
      </w:r>
      <w:r>
        <w:rPr>
          <w:rFonts w:hint="eastAsia" w:ascii="仿宋_GB2312" w:eastAsia="仿宋_GB2312" w:cs="宋体"/>
          <w:b/>
          <w:kern w:val="0"/>
          <w:sz w:val="32"/>
          <w:szCs w:val="32"/>
        </w:rPr>
        <w:t>规划</w:t>
      </w:r>
      <w:bookmarkEnd w:id="18"/>
      <w:r>
        <w:rPr>
          <w:rFonts w:hint="eastAsia" w:ascii="仿宋_GB2312" w:eastAsia="仿宋_GB2312" w:cs="仿宋_GB2312"/>
          <w:sz w:val="30"/>
          <w:szCs w:val="30"/>
          <w:shd w:val="clear" w:color="auto" w:fill="FFFFFF"/>
        </w:rPr>
        <w:t xml:space="preserve">  </w:t>
      </w:r>
    </w:p>
    <w:p w14:paraId="1936CE26">
      <w:pPr>
        <w:ind w:firstLine="602" w:firstLineChars="200"/>
        <w:outlineLvl w:val="1"/>
        <w:rPr>
          <w:rFonts w:ascii="仿宋_GB2312" w:eastAsia="仿宋_GB2312" w:cs="仿宋_GB2312"/>
          <w:b/>
          <w:bCs/>
          <w:sz w:val="30"/>
          <w:szCs w:val="30"/>
          <w:shd w:val="clear" w:color="auto" w:fill="FFFFFF"/>
          <w:lang w:eastAsia="zh-CN"/>
        </w:rPr>
      </w:pPr>
      <w:bookmarkStart w:id="19" w:name="_Toc1510"/>
      <w:r>
        <w:rPr>
          <w:rFonts w:hint="eastAsia" w:ascii="仿宋_GB2312" w:eastAsia="仿宋_GB2312" w:cs="仿宋_GB2312"/>
          <w:b/>
          <w:bCs/>
          <w:sz w:val="30"/>
          <w:szCs w:val="30"/>
          <w:shd w:val="clear" w:color="auto" w:fill="FFFFFF"/>
          <w:lang w:eastAsia="zh-CN"/>
        </w:rPr>
        <w:t>一</w:t>
      </w:r>
      <w:r>
        <w:rPr>
          <w:rFonts w:hint="eastAsia" w:ascii="仿宋_GB2312" w:eastAsia="仿宋_GB2312" w:cs="仿宋_GB2312"/>
          <w:b/>
          <w:bCs/>
          <w:sz w:val="30"/>
          <w:szCs w:val="30"/>
          <w:shd w:val="clear" w:color="auto" w:fill="FFFFFF"/>
        </w:rPr>
        <w:t>、设置标准</w:t>
      </w:r>
      <w:bookmarkEnd w:id="19"/>
    </w:p>
    <w:p w14:paraId="00AD3B3E">
      <w:pPr>
        <w:ind w:firstLine="300" w:firstLineChars="1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 xml:space="preserve">  加油站设置</w:t>
      </w:r>
      <w:r>
        <w:rPr>
          <w:rFonts w:hint="eastAsia" w:ascii="仿宋_GB2312" w:eastAsia="仿宋_GB2312" w:cs="仿宋_GB2312"/>
          <w:sz w:val="30"/>
          <w:szCs w:val="30"/>
          <w:shd w:val="clear" w:color="auto" w:fill="FFFFFF"/>
          <w:lang w:eastAsia="zh-CN"/>
        </w:rPr>
        <w:t>应符合</w:t>
      </w:r>
      <w:r>
        <w:rPr>
          <w:rFonts w:hint="eastAsia" w:ascii="仿宋_GB2312" w:eastAsia="仿宋_GB2312" w:cs="仿宋_GB2312"/>
          <w:sz w:val="30"/>
          <w:szCs w:val="30"/>
          <w:shd w:val="clear" w:color="auto" w:fill="FFFFFF"/>
        </w:rPr>
        <w:t>基本指标标准。原则上国道、省道加油站设置每百公里不超过6对；城区加油站的服务半径不少于0.9公里</w:t>
      </w:r>
      <w:r>
        <w:rPr>
          <w:rFonts w:hint="eastAsia" w:ascii="仿宋_GB2312" w:eastAsia="仿宋_GB2312" w:cs="仿宋_GB2312"/>
          <w:sz w:val="30"/>
          <w:szCs w:val="30"/>
          <w:shd w:val="clear" w:color="auto" w:fill="FFFFFF"/>
          <w:lang w:eastAsia="zh-CN"/>
        </w:rPr>
        <w:t>，与</w:t>
      </w:r>
      <w:r>
        <w:rPr>
          <w:rFonts w:hint="eastAsia" w:ascii="仿宋_GB2312" w:eastAsia="仿宋_GB2312" w:cs="仿宋_GB2312"/>
          <w:sz w:val="30"/>
          <w:szCs w:val="30"/>
          <w:shd w:val="clear" w:color="auto" w:fill="FFFFFF"/>
        </w:rPr>
        <w:t>周边最近加油站的车行距离不低于1.8公里；县乡道路根据行政部门按具体情况布置。严格控制加油站规模</w:t>
      </w:r>
      <w:r>
        <w:rPr>
          <w:rFonts w:hint="eastAsia" w:ascii="仿宋_GB2312" w:eastAsia="仿宋_GB2312" w:cs="仿宋_GB2312"/>
          <w:sz w:val="30"/>
          <w:szCs w:val="30"/>
          <w:shd w:val="clear" w:color="auto" w:fill="FFFFFF"/>
          <w:lang w:eastAsia="zh-CN"/>
        </w:rPr>
        <w:t>，</w:t>
      </w:r>
      <w:r>
        <w:rPr>
          <w:rFonts w:hint="eastAsia" w:ascii="仿宋_GB2312" w:eastAsia="仿宋_GB2312" w:cs="仿宋_GB2312"/>
          <w:sz w:val="30"/>
          <w:szCs w:val="30"/>
          <w:shd w:val="clear" w:color="auto" w:fill="FFFFFF"/>
        </w:rPr>
        <w:t>城镇规划区内以建设二级为主；</w:t>
      </w:r>
      <w:r>
        <w:rPr>
          <w:rFonts w:hint="eastAsia" w:ascii="仿宋_GB2312" w:eastAsia="仿宋_GB2312" w:cs="仿宋_GB2312"/>
          <w:sz w:val="30"/>
          <w:szCs w:val="30"/>
          <w:shd w:val="clear" w:color="auto" w:fill="FFFFFF"/>
          <w:lang w:eastAsia="zh-CN"/>
        </w:rPr>
        <w:t>国、</w:t>
      </w:r>
      <w:r>
        <w:rPr>
          <w:rFonts w:hint="eastAsia" w:ascii="仿宋_GB2312" w:eastAsia="仿宋_GB2312" w:cs="仿宋_GB2312"/>
          <w:sz w:val="30"/>
          <w:szCs w:val="30"/>
          <w:shd w:val="clear" w:color="auto" w:fill="FFFFFF"/>
        </w:rPr>
        <w:t>省道以建设</w:t>
      </w:r>
      <w:r>
        <w:rPr>
          <w:rFonts w:hint="eastAsia" w:ascii="仿宋_GB2312" w:eastAsia="仿宋_GB2312" w:cs="仿宋_GB2312"/>
          <w:sz w:val="30"/>
          <w:szCs w:val="30"/>
          <w:shd w:val="clear" w:color="auto" w:fill="FFFFFF"/>
          <w:lang w:eastAsia="zh-CN"/>
        </w:rPr>
        <w:t>二、三</w:t>
      </w:r>
      <w:r>
        <w:rPr>
          <w:rFonts w:hint="eastAsia" w:ascii="仿宋_GB2312" w:eastAsia="仿宋_GB2312" w:cs="仿宋_GB2312"/>
          <w:sz w:val="30"/>
          <w:szCs w:val="30"/>
          <w:shd w:val="clear" w:color="auto" w:fill="FFFFFF"/>
        </w:rPr>
        <w:t>级站为主，县乡道路以建设三级站为主。</w:t>
      </w:r>
    </w:p>
    <w:p w14:paraId="68AEFFC7">
      <w:pPr>
        <w:ind w:firstLine="602" w:firstLineChars="200"/>
        <w:outlineLvl w:val="1"/>
        <w:rPr>
          <w:rFonts w:ascii="仿宋_GB2312" w:eastAsia="仿宋_GB2312" w:cs="仿宋_GB2312"/>
          <w:b/>
          <w:bCs/>
          <w:sz w:val="30"/>
          <w:szCs w:val="30"/>
          <w:shd w:val="clear" w:color="auto" w:fill="FFFFFF"/>
          <w:lang w:eastAsia="zh-CN"/>
        </w:rPr>
      </w:pPr>
      <w:bookmarkStart w:id="20" w:name="_Toc2360"/>
      <w:r>
        <w:rPr>
          <w:rFonts w:hint="eastAsia" w:ascii="仿宋_GB2312" w:eastAsia="仿宋_GB2312" w:cs="仿宋_GB2312"/>
          <w:b/>
          <w:bCs/>
          <w:sz w:val="30"/>
          <w:szCs w:val="30"/>
          <w:shd w:val="clear" w:color="auto" w:fill="FFFFFF"/>
          <w:lang w:eastAsia="zh-CN"/>
        </w:rPr>
        <w:t>二</w:t>
      </w:r>
      <w:r>
        <w:rPr>
          <w:rFonts w:hint="eastAsia" w:ascii="仿宋_GB2312" w:eastAsia="仿宋_GB2312" w:cs="仿宋_GB2312"/>
          <w:b/>
          <w:bCs/>
          <w:sz w:val="30"/>
          <w:szCs w:val="30"/>
          <w:shd w:val="clear" w:color="auto" w:fill="FFFFFF"/>
        </w:rPr>
        <w:t>、</w:t>
      </w:r>
      <w:r>
        <w:rPr>
          <w:rFonts w:hint="eastAsia" w:ascii="仿宋_GB2312" w:eastAsia="仿宋_GB2312" w:cs="仿宋_GB2312"/>
          <w:b/>
          <w:bCs/>
          <w:sz w:val="30"/>
          <w:szCs w:val="30"/>
          <w:shd w:val="clear" w:color="auto" w:fill="FFFFFF"/>
          <w:lang w:eastAsia="zh-CN"/>
        </w:rPr>
        <w:t>布点规划</w:t>
      </w:r>
      <w:bookmarkEnd w:id="20"/>
    </w:p>
    <w:p w14:paraId="6B2442AD">
      <w:pPr>
        <w:ind w:firstLine="300" w:firstLineChars="100"/>
        <w:outlineLvl w:val="2"/>
        <w:rPr>
          <w:rFonts w:ascii="仿宋_GB2312" w:eastAsia="仿宋_GB2312" w:cs="仿宋_GB2312"/>
          <w:b/>
          <w:sz w:val="30"/>
          <w:szCs w:val="30"/>
          <w:shd w:val="clear" w:color="auto" w:fill="FFFFFF"/>
          <w:lang w:eastAsia="zh-CN"/>
        </w:rPr>
      </w:pPr>
      <w:r>
        <w:rPr>
          <w:rFonts w:hint="eastAsia" w:ascii="仿宋_GB2312" w:eastAsia="仿宋_GB2312" w:cs="仿宋_GB2312"/>
          <w:sz w:val="30"/>
          <w:szCs w:val="30"/>
          <w:shd w:val="clear" w:color="auto" w:fill="FFFFFF"/>
        </w:rPr>
        <w:t xml:space="preserve"> </w:t>
      </w:r>
      <w:r>
        <w:rPr>
          <w:rFonts w:hint="eastAsia" w:ascii="仿宋_GB2312" w:eastAsia="仿宋_GB2312" w:cs="仿宋_GB2312"/>
          <w:b/>
          <w:sz w:val="30"/>
          <w:szCs w:val="30"/>
          <w:shd w:val="clear" w:color="auto" w:fill="FFFFFF"/>
        </w:rPr>
        <w:t>（一） 加油站</w:t>
      </w:r>
      <w:r>
        <w:rPr>
          <w:rFonts w:hint="eastAsia" w:ascii="仿宋_GB2312" w:eastAsia="仿宋_GB2312" w:cs="仿宋_GB2312"/>
          <w:b/>
          <w:sz w:val="30"/>
          <w:szCs w:val="30"/>
          <w:shd w:val="clear" w:color="auto" w:fill="FFFFFF"/>
          <w:lang w:eastAsia="zh-CN"/>
        </w:rPr>
        <w:t>布点规划</w:t>
      </w:r>
    </w:p>
    <w:p w14:paraId="5DC429E5">
      <w:pPr>
        <w:ind w:firstLine="600" w:firstLineChars="200"/>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20</w:t>
      </w:r>
      <w:r>
        <w:rPr>
          <w:rFonts w:hint="eastAsia" w:ascii="仿宋_GB2312" w:eastAsia="仿宋_GB2312" w:cs="仿宋_GB2312"/>
          <w:sz w:val="30"/>
          <w:szCs w:val="30"/>
          <w:shd w:val="clear" w:color="auto" w:fill="FFFFFF"/>
          <w:lang w:eastAsia="zh-CN"/>
        </w:rPr>
        <w:t>21</w:t>
      </w:r>
      <w:r>
        <w:rPr>
          <w:rFonts w:hint="eastAsia" w:ascii="仿宋_GB2312" w:eastAsia="仿宋_GB2312" w:cs="仿宋_GB2312"/>
          <w:sz w:val="30"/>
          <w:szCs w:val="30"/>
          <w:shd w:val="clear" w:color="auto" w:fill="FFFFFF"/>
        </w:rPr>
        <w:t>--202</w:t>
      </w:r>
      <w:r>
        <w:rPr>
          <w:rFonts w:hint="eastAsia" w:ascii="仿宋_GB2312" w:eastAsia="仿宋_GB2312" w:cs="仿宋_GB2312"/>
          <w:sz w:val="30"/>
          <w:szCs w:val="30"/>
          <w:shd w:val="clear" w:color="auto" w:fill="FFFFFF"/>
          <w:lang w:eastAsia="zh-CN"/>
        </w:rPr>
        <w:t>5</w:t>
      </w:r>
      <w:r>
        <w:rPr>
          <w:rFonts w:hint="eastAsia" w:ascii="仿宋_GB2312" w:eastAsia="仿宋_GB2312" w:cs="仿宋_GB2312"/>
          <w:sz w:val="30"/>
          <w:szCs w:val="30"/>
          <w:shd w:val="clear" w:color="auto" w:fill="FFFFFF"/>
        </w:rPr>
        <w:t>年全市</w:t>
      </w:r>
      <w:r>
        <w:rPr>
          <w:rFonts w:hint="eastAsia" w:ascii="仿宋_GB2312" w:eastAsia="仿宋_GB2312" w:cs="仿宋_GB2312"/>
          <w:sz w:val="30"/>
          <w:szCs w:val="30"/>
          <w:shd w:val="clear" w:color="auto" w:fill="FFFFFF"/>
          <w:lang w:eastAsia="zh-CN"/>
        </w:rPr>
        <w:t>共有</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73</w:t>
      </w:r>
      <w:r>
        <w:rPr>
          <w:rFonts w:hint="eastAsia" w:ascii="仿宋_GB2312" w:eastAsia="仿宋_GB2312" w:cs="仿宋_GB2312"/>
          <w:sz w:val="30"/>
          <w:szCs w:val="30"/>
          <w:shd w:val="clear" w:color="auto" w:fill="FFFFFF"/>
        </w:rPr>
        <w:t>座加油站，其中保留现</w:t>
      </w:r>
      <w:r>
        <w:rPr>
          <w:rFonts w:hint="eastAsia" w:ascii="仿宋_GB2312" w:eastAsia="仿宋_GB2312" w:cs="仿宋_GB2312"/>
          <w:sz w:val="30"/>
          <w:szCs w:val="30"/>
          <w:shd w:val="clear" w:color="auto" w:fill="FFFFFF"/>
          <w:lang w:eastAsia="zh-CN"/>
        </w:rPr>
        <w:t>状</w:t>
      </w:r>
      <w:r>
        <w:rPr>
          <w:rFonts w:hint="eastAsia" w:ascii="仿宋_GB2312" w:eastAsia="仿宋_GB2312" w:cs="仿宋_GB2312"/>
          <w:sz w:val="30"/>
          <w:szCs w:val="30"/>
          <w:shd w:val="clear" w:color="auto" w:fill="FFFFFF"/>
        </w:rPr>
        <w:t xml:space="preserve">加油站 </w:t>
      </w:r>
      <w:r>
        <w:rPr>
          <w:rFonts w:hint="eastAsia" w:ascii="仿宋_GB2312" w:eastAsia="仿宋_GB2312" w:cs="仿宋_GB2312"/>
          <w:sz w:val="30"/>
          <w:szCs w:val="30"/>
          <w:u w:val="single"/>
          <w:shd w:val="clear" w:color="auto" w:fill="FFFFFF"/>
          <w:lang w:eastAsia="zh-CN"/>
        </w:rPr>
        <w:t>56</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shd w:val="clear" w:color="auto" w:fill="FFFFFF"/>
        </w:rPr>
        <w:t>座，规划新建加油站</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16</w:t>
      </w:r>
      <w:r>
        <w:rPr>
          <w:rFonts w:hint="eastAsia" w:ascii="仿宋_GB2312" w:eastAsia="仿宋_GB2312" w:cs="仿宋_GB2312"/>
          <w:sz w:val="30"/>
          <w:szCs w:val="30"/>
          <w:shd w:val="clear" w:color="auto" w:fill="FFFFFF"/>
        </w:rPr>
        <w:t>座</w:t>
      </w:r>
      <w:r>
        <w:rPr>
          <w:rFonts w:hint="eastAsia" w:ascii="仿宋_GB2312" w:eastAsia="仿宋_GB2312" w:cs="仿宋_GB2312"/>
          <w:sz w:val="30"/>
          <w:szCs w:val="30"/>
          <w:shd w:val="clear" w:color="auto" w:fill="FFFFFF"/>
          <w:lang w:eastAsia="zh-CN"/>
        </w:rPr>
        <w:t>，改造升级加油站</w:t>
      </w:r>
      <w:r>
        <w:rPr>
          <w:rFonts w:hint="eastAsia" w:ascii="仿宋_GB2312" w:eastAsia="仿宋_GB2312" w:cs="仿宋_GB2312"/>
          <w:sz w:val="30"/>
          <w:szCs w:val="30"/>
          <w:u w:val="single"/>
          <w:shd w:val="clear" w:color="auto" w:fill="FFFFFF"/>
        </w:rPr>
        <w:t xml:space="preserve"> </w:t>
      </w:r>
      <w:r>
        <w:rPr>
          <w:rFonts w:hint="eastAsia" w:ascii="仿宋_GB2312" w:eastAsia="仿宋_GB2312" w:cs="仿宋_GB2312"/>
          <w:sz w:val="30"/>
          <w:szCs w:val="30"/>
          <w:u w:val="single"/>
          <w:shd w:val="clear" w:color="auto" w:fill="FFFFFF"/>
          <w:lang w:eastAsia="zh-CN"/>
        </w:rPr>
        <w:t xml:space="preserve">1 </w:t>
      </w:r>
      <w:r>
        <w:rPr>
          <w:rFonts w:hint="eastAsia" w:ascii="仿宋_GB2312" w:eastAsia="仿宋_GB2312" w:cs="仿宋_GB2312"/>
          <w:sz w:val="30"/>
          <w:szCs w:val="30"/>
          <w:shd w:val="clear" w:color="auto" w:fill="FFFFFF"/>
        </w:rPr>
        <w:t xml:space="preserve">座。    </w:t>
      </w:r>
    </w:p>
    <w:p w14:paraId="518FD6E3">
      <w:pPr>
        <w:ind w:firstLine="600" w:firstLineChars="200"/>
        <w:rPr>
          <w:rFonts w:ascii="仿宋_GB2312" w:eastAsia="仿宋_GB2312"/>
          <w:sz w:val="30"/>
          <w:szCs w:val="30"/>
        </w:rPr>
      </w:pPr>
      <w:r>
        <w:rPr>
          <w:rFonts w:hint="eastAsia" w:ascii="仿宋_GB2312" w:eastAsia="仿宋_GB2312"/>
          <w:sz w:val="30"/>
          <w:szCs w:val="30"/>
        </w:rPr>
        <w:t>根据省商务厅编制“十</w:t>
      </w:r>
      <w:r>
        <w:rPr>
          <w:rFonts w:hint="eastAsia" w:ascii="仿宋_GB2312" w:eastAsia="仿宋_GB2312"/>
          <w:sz w:val="30"/>
          <w:szCs w:val="30"/>
          <w:lang w:eastAsia="zh-CN"/>
        </w:rPr>
        <w:t>四</w:t>
      </w:r>
      <w:r>
        <w:rPr>
          <w:rFonts w:hint="eastAsia" w:ascii="仿宋_GB2312" w:eastAsia="仿宋_GB2312"/>
          <w:sz w:val="30"/>
          <w:szCs w:val="30"/>
        </w:rPr>
        <w:t>五”加油站发展规划有关要求，“十</w:t>
      </w:r>
      <w:r>
        <w:rPr>
          <w:rFonts w:hint="eastAsia" w:ascii="仿宋_GB2312" w:eastAsia="仿宋_GB2312"/>
          <w:sz w:val="30"/>
          <w:szCs w:val="30"/>
          <w:lang w:eastAsia="zh-CN"/>
        </w:rPr>
        <w:t>三</w:t>
      </w:r>
      <w:r>
        <w:rPr>
          <w:rFonts w:hint="eastAsia" w:ascii="仿宋_GB2312" w:eastAsia="仿宋_GB2312"/>
          <w:sz w:val="30"/>
          <w:szCs w:val="30"/>
        </w:rPr>
        <w:t>五”期间省商务厅已调增规划但未安排当年新建计划的加油站，如果市场有建站需求，符合加油站行业发展规范的加油站，可将规划列入“十</w:t>
      </w:r>
      <w:r>
        <w:rPr>
          <w:rFonts w:hint="eastAsia" w:ascii="仿宋_GB2312" w:eastAsia="仿宋_GB2312"/>
          <w:sz w:val="30"/>
          <w:szCs w:val="30"/>
          <w:lang w:eastAsia="zh-CN"/>
        </w:rPr>
        <w:t>四</w:t>
      </w:r>
      <w:r>
        <w:rPr>
          <w:rFonts w:hint="eastAsia" w:ascii="仿宋_GB2312" w:eastAsia="仿宋_GB2312"/>
          <w:sz w:val="30"/>
          <w:szCs w:val="30"/>
        </w:rPr>
        <w:t>五”加油站发展规划，</w:t>
      </w:r>
      <w:r>
        <w:rPr>
          <w:rFonts w:hint="eastAsia" w:ascii="仿宋_GB2312" w:eastAsia="仿宋_GB2312"/>
          <w:sz w:val="30"/>
          <w:szCs w:val="30"/>
          <w:lang w:eastAsia="zh-CN"/>
        </w:rPr>
        <w:t>赤壁市目前有</w:t>
      </w:r>
      <w:r>
        <w:rPr>
          <w:rFonts w:hint="eastAsia" w:ascii="仿宋_GB2312" w:eastAsia="仿宋_GB2312" w:cs="仿宋_GB2312"/>
          <w:sz w:val="30"/>
          <w:szCs w:val="30"/>
          <w:shd w:val="clear" w:color="auto" w:fill="FFFFFF"/>
          <w:lang w:eastAsia="zh-CN"/>
        </w:rPr>
        <w:t>光谷加油</w:t>
      </w:r>
      <w:r>
        <w:rPr>
          <w:rFonts w:hint="eastAsia" w:ascii="仿宋_GB2312" w:eastAsia="仿宋_GB2312" w:cs="仿宋_GB2312"/>
          <w:sz w:val="30"/>
          <w:szCs w:val="30"/>
          <w:shd w:val="clear" w:color="auto" w:fill="FFFFFF"/>
        </w:rPr>
        <w:t>站</w:t>
      </w:r>
      <w:r>
        <w:rPr>
          <w:rFonts w:hint="eastAsia" w:ascii="仿宋_GB2312" w:eastAsia="仿宋_GB2312" w:cs="仿宋_GB2312"/>
          <w:sz w:val="30"/>
          <w:szCs w:val="30"/>
          <w:shd w:val="clear" w:color="auto" w:fill="FFFFFF"/>
          <w:lang w:eastAsia="zh-CN"/>
        </w:rPr>
        <w:t>、</w:t>
      </w:r>
      <w:r>
        <w:rPr>
          <w:rFonts w:hint="eastAsia" w:ascii="仿宋_GB2312" w:eastAsia="仿宋_GB2312"/>
          <w:sz w:val="30"/>
          <w:szCs w:val="30"/>
        </w:rPr>
        <w:t>西凉湖</w:t>
      </w:r>
      <w:r>
        <w:rPr>
          <w:rFonts w:hint="eastAsia" w:ascii="仿宋_GB2312" w:eastAsia="仿宋_GB2312"/>
          <w:sz w:val="30"/>
          <w:szCs w:val="30"/>
          <w:lang w:eastAsia="zh-CN"/>
        </w:rPr>
        <w:t>加油</w:t>
      </w:r>
      <w:r>
        <w:rPr>
          <w:rFonts w:hint="eastAsia" w:ascii="仿宋_GB2312" w:eastAsia="仿宋_GB2312"/>
          <w:sz w:val="30"/>
          <w:szCs w:val="30"/>
        </w:rPr>
        <w:t>站</w:t>
      </w:r>
      <w:r>
        <w:rPr>
          <w:rFonts w:hint="eastAsia" w:ascii="仿宋_GB2312" w:eastAsia="仿宋_GB2312"/>
          <w:sz w:val="30"/>
          <w:szCs w:val="30"/>
          <w:lang w:eastAsia="zh-CN"/>
        </w:rPr>
        <w:t>在“十三五”期间未实施，根据要求调增至</w:t>
      </w:r>
      <w:r>
        <w:rPr>
          <w:rFonts w:hint="eastAsia" w:ascii="仿宋_GB2312" w:eastAsia="仿宋_GB2312"/>
          <w:sz w:val="30"/>
          <w:szCs w:val="30"/>
        </w:rPr>
        <w:t>“十</w:t>
      </w:r>
      <w:r>
        <w:rPr>
          <w:rFonts w:hint="eastAsia" w:ascii="仿宋_GB2312" w:eastAsia="仿宋_GB2312"/>
          <w:sz w:val="30"/>
          <w:szCs w:val="30"/>
          <w:lang w:eastAsia="zh-CN"/>
        </w:rPr>
        <w:t>四</w:t>
      </w:r>
      <w:r>
        <w:rPr>
          <w:rFonts w:hint="eastAsia" w:ascii="仿宋_GB2312" w:eastAsia="仿宋_GB2312"/>
          <w:sz w:val="30"/>
          <w:szCs w:val="30"/>
        </w:rPr>
        <w:t>五”</w:t>
      </w:r>
      <w:r>
        <w:rPr>
          <w:rFonts w:hint="eastAsia" w:ascii="仿宋_GB2312" w:eastAsia="仿宋_GB2312"/>
          <w:sz w:val="30"/>
          <w:szCs w:val="30"/>
          <w:lang w:val="en-US" w:eastAsia="zh-CN"/>
        </w:rPr>
        <w:t>规划</w:t>
      </w:r>
      <w:r>
        <w:rPr>
          <w:rFonts w:hint="eastAsia" w:ascii="仿宋_GB2312" w:eastAsia="仿宋_GB2312"/>
          <w:sz w:val="30"/>
          <w:szCs w:val="30"/>
          <w:lang w:eastAsia="zh-CN"/>
        </w:rPr>
        <w:t>计划中</w:t>
      </w:r>
      <w:r>
        <w:rPr>
          <w:rFonts w:hint="eastAsia" w:ascii="仿宋_GB2312" w:eastAsia="仿宋_GB2312"/>
          <w:sz w:val="30"/>
          <w:szCs w:val="30"/>
        </w:rPr>
        <w:t>。</w:t>
      </w:r>
    </w:p>
    <w:p w14:paraId="3BF5549D">
      <w:pPr>
        <w:ind w:firstLine="600" w:firstLineChars="200"/>
        <w:rPr>
          <w:rFonts w:ascii="仿宋_GB2312" w:eastAsia="仿宋_GB2312"/>
          <w:sz w:val="30"/>
          <w:szCs w:val="30"/>
          <w:lang w:eastAsia="zh-CN"/>
        </w:rPr>
      </w:pPr>
      <w:r>
        <w:rPr>
          <w:rFonts w:hint="eastAsia" w:ascii="仿宋_GB2312" w:eastAsia="仿宋_GB2312"/>
          <w:sz w:val="30"/>
          <w:szCs w:val="30"/>
          <w:lang w:eastAsia="zh-CN"/>
        </w:rPr>
        <w:t>具体布点如下：</w:t>
      </w:r>
    </w:p>
    <w:p w14:paraId="4E55D3C9">
      <w:pPr>
        <w:numPr>
          <w:ilvl w:val="0"/>
          <w:numId w:val="5"/>
        </w:numPr>
        <w:ind w:firstLine="602" w:firstLineChars="200"/>
        <w:outlineLvl w:val="3"/>
        <w:rPr>
          <w:rFonts w:ascii="仿宋_GB2312" w:eastAsia="仿宋_GB2312"/>
          <w:b/>
          <w:bCs/>
          <w:sz w:val="30"/>
          <w:szCs w:val="30"/>
        </w:rPr>
      </w:pPr>
      <w:r>
        <w:rPr>
          <w:rFonts w:hint="eastAsia" w:ascii="仿宋_GB2312" w:eastAsia="仿宋_GB2312" w:cs="仿宋_GB2312"/>
          <w:b/>
          <w:bCs/>
          <w:sz w:val="30"/>
          <w:szCs w:val="30"/>
          <w:shd w:val="clear" w:color="auto" w:fill="FFFFFF"/>
        </w:rPr>
        <w:t>高速路</w:t>
      </w:r>
      <w:r>
        <w:rPr>
          <w:rFonts w:hint="eastAsia" w:ascii="仿宋_GB2312" w:eastAsia="仿宋_GB2312" w:cs="仿宋_GB2312"/>
          <w:b/>
          <w:bCs/>
          <w:sz w:val="30"/>
          <w:szCs w:val="30"/>
          <w:shd w:val="clear" w:color="auto" w:fill="FFFFFF"/>
          <w:lang w:eastAsia="zh-CN"/>
        </w:rPr>
        <w:t>及</w:t>
      </w:r>
      <w:r>
        <w:rPr>
          <w:rFonts w:hint="eastAsia" w:ascii="仿宋_GB2312" w:eastAsia="仿宋_GB2312" w:cs="仿宋_GB2312"/>
          <w:b/>
          <w:bCs/>
          <w:sz w:val="30"/>
          <w:szCs w:val="30"/>
          <w:shd w:val="clear" w:color="auto" w:fill="FFFFFF"/>
        </w:rPr>
        <w:t>出入口连接线</w:t>
      </w:r>
    </w:p>
    <w:p w14:paraId="3DB2BFDB">
      <w:pPr>
        <w:ind w:firstLine="600" w:firstLineChars="200"/>
        <w:rPr>
          <w:rFonts w:ascii="仿宋_GB2312" w:eastAsia="仿宋_GB2312" w:cs="仿宋_GB2312"/>
          <w:sz w:val="30"/>
          <w:szCs w:val="30"/>
          <w:shd w:val="clear" w:color="auto" w:fill="FFFFFF"/>
          <w:lang w:eastAsia="zh-CN"/>
        </w:rPr>
      </w:pPr>
      <w:r>
        <w:rPr>
          <w:rFonts w:hint="eastAsia" w:ascii="仿宋_GB2312" w:eastAsia="仿宋_GB2312"/>
          <w:sz w:val="30"/>
          <w:szCs w:val="30"/>
          <w:lang w:eastAsia="zh-CN"/>
        </w:rPr>
        <w:t>保留现状站5座：京港澳赤壁服务区东、京港澳赤壁服务区西站、</w:t>
      </w:r>
      <w:r>
        <w:rPr>
          <w:rFonts w:hint="eastAsia" w:ascii="仿宋_GB2312" w:eastAsia="仿宋_GB2312"/>
          <w:sz w:val="30"/>
          <w:szCs w:val="30"/>
        </w:rPr>
        <w:t>武深高速</w:t>
      </w:r>
      <w:r>
        <w:rPr>
          <w:rFonts w:hint="eastAsia" w:ascii="仿宋_GB2312" w:eastAsia="仿宋_GB2312"/>
          <w:sz w:val="30"/>
          <w:szCs w:val="30"/>
          <w:lang w:eastAsia="zh-CN"/>
        </w:rPr>
        <w:t>赤壁服务区东、</w:t>
      </w:r>
      <w:r>
        <w:rPr>
          <w:rFonts w:hint="eastAsia" w:ascii="仿宋_GB2312" w:eastAsia="仿宋_GB2312"/>
          <w:sz w:val="30"/>
          <w:szCs w:val="30"/>
        </w:rPr>
        <w:t>武深高速</w:t>
      </w:r>
      <w:r>
        <w:rPr>
          <w:rFonts w:hint="eastAsia" w:ascii="仿宋_GB2312" w:eastAsia="仿宋_GB2312"/>
          <w:sz w:val="30"/>
          <w:szCs w:val="30"/>
          <w:lang w:eastAsia="zh-CN"/>
        </w:rPr>
        <w:t>赤壁服务区西站、</w:t>
      </w:r>
      <w:r>
        <w:rPr>
          <w:rFonts w:hint="eastAsia" w:ascii="仿宋_GB2312" w:eastAsia="仿宋_GB2312"/>
          <w:sz w:val="30"/>
          <w:szCs w:val="30"/>
        </w:rPr>
        <w:t>武深高速茶庵</w:t>
      </w:r>
      <w:r>
        <w:rPr>
          <w:rFonts w:hint="eastAsia" w:ascii="仿宋_GB2312" w:eastAsia="仿宋_GB2312"/>
          <w:sz w:val="30"/>
          <w:szCs w:val="30"/>
          <w:lang w:eastAsia="zh-CN"/>
        </w:rPr>
        <w:t>出入口站</w:t>
      </w:r>
      <w:r>
        <w:rPr>
          <w:rFonts w:hint="eastAsia" w:ascii="仿宋_GB2312" w:eastAsia="仿宋_GB2312" w:cs="仿宋_GB2312"/>
          <w:sz w:val="30"/>
          <w:szCs w:val="30"/>
          <w:shd w:val="clear" w:color="auto" w:fill="FFFFFF"/>
        </w:rPr>
        <w:t>。</w:t>
      </w:r>
    </w:p>
    <w:p w14:paraId="7041254B">
      <w:pPr>
        <w:ind w:firstLine="602" w:firstLineChars="200"/>
        <w:outlineLvl w:val="3"/>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rPr>
        <w:t xml:space="preserve"> 2、国省道（干线公路）：</w:t>
      </w:r>
      <w:r>
        <w:rPr>
          <w:rFonts w:hint="eastAsia" w:ascii="仿宋_GB2312" w:eastAsia="仿宋_GB2312" w:cs="仿宋_GB2312"/>
          <w:b/>
          <w:bCs/>
          <w:sz w:val="30"/>
          <w:szCs w:val="30"/>
          <w:shd w:val="clear" w:color="auto" w:fill="FFFFFF"/>
          <w:lang w:eastAsia="zh-CN"/>
        </w:rPr>
        <w:t>保留16座，</w:t>
      </w:r>
      <w:r>
        <w:rPr>
          <w:rFonts w:hint="eastAsia" w:ascii="仿宋_GB2312" w:eastAsia="仿宋_GB2312" w:cs="仿宋_GB2312"/>
          <w:b/>
          <w:bCs/>
          <w:sz w:val="30"/>
          <w:szCs w:val="30"/>
          <w:shd w:val="clear" w:color="auto" w:fill="FFFFFF"/>
        </w:rPr>
        <w:t>规划</w:t>
      </w:r>
      <w:r>
        <w:rPr>
          <w:rFonts w:hint="eastAsia" w:ascii="仿宋_GB2312" w:eastAsia="仿宋_GB2312" w:cs="仿宋_GB2312"/>
          <w:b/>
          <w:bCs/>
          <w:sz w:val="30"/>
          <w:szCs w:val="30"/>
          <w:shd w:val="clear" w:color="auto" w:fill="FFFFFF"/>
          <w:lang w:eastAsia="zh-CN"/>
        </w:rPr>
        <w:t>9</w:t>
      </w:r>
      <w:r>
        <w:rPr>
          <w:rFonts w:hint="eastAsia" w:ascii="仿宋_GB2312" w:eastAsia="仿宋_GB2312" w:cs="仿宋_GB2312"/>
          <w:b/>
          <w:bCs/>
          <w:sz w:val="30"/>
          <w:szCs w:val="30"/>
          <w:shd w:val="clear" w:color="auto" w:fill="FFFFFF"/>
        </w:rPr>
        <w:t>座。</w:t>
      </w:r>
    </w:p>
    <w:p w14:paraId="523222AF">
      <w:pPr>
        <w:shd w:val="solid" w:color="FFFFFF" w:fill="auto"/>
        <w:autoSpaceDN w:val="0"/>
        <w:ind w:firstLine="600" w:firstLineChars="200"/>
        <w:jc w:val="left"/>
        <w:outlineLvl w:val="4"/>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（1）G107国道</w:t>
      </w:r>
    </w:p>
    <w:p w14:paraId="1B280C8B">
      <w:pPr>
        <w:shd w:val="solid" w:color="FFFFFF" w:fill="auto"/>
        <w:autoSpaceDN w:val="0"/>
        <w:ind w:firstLine="600" w:firstLineChars="200"/>
        <w:jc w:val="left"/>
        <w:rPr>
          <w:rFonts w:ascii="仿宋_GB2312" w:eastAsia="仿宋_GB2312"/>
          <w:sz w:val="30"/>
          <w:szCs w:val="30"/>
          <w:lang w:eastAsia="zh-CN"/>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站</w:t>
      </w:r>
      <w:r>
        <w:rPr>
          <w:rFonts w:hint="eastAsia" w:ascii="仿宋_GB2312" w:eastAsia="仿宋_GB2312"/>
          <w:sz w:val="30"/>
          <w:szCs w:val="30"/>
          <w:lang w:eastAsia="zh-CN"/>
        </w:rPr>
        <w:t>6</w:t>
      </w:r>
      <w:r>
        <w:rPr>
          <w:rFonts w:hint="eastAsia" w:ascii="仿宋_GB2312" w:eastAsia="仿宋_GB2312"/>
          <w:sz w:val="30"/>
          <w:szCs w:val="30"/>
        </w:rPr>
        <w:t>座：官塘站、</w:t>
      </w:r>
      <w:r>
        <w:rPr>
          <w:rFonts w:hint="eastAsia" w:ascii="仿宋_GB2312" w:eastAsia="仿宋_GB2312"/>
          <w:sz w:val="30"/>
          <w:szCs w:val="30"/>
          <w:lang w:eastAsia="zh-CN"/>
        </w:rPr>
        <w:t>赵李桥</w:t>
      </w:r>
      <w:r>
        <w:rPr>
          <w:rFonts w:hint="eastAsia" w:ascii="仿宋_GB2312" w:eastAsia="仿宋_GB2312"/>
          <w:sz w:val="30"/>
          <w:szCs w:val="30"/>
        </w:rPr>
        <w:t>站、茶庵</w:t>
      </w:r>
      <w:r>
        <w:rPr>
          <w:rFonts w:hint="eastAsia" w:ascii="仿宋_GB2312" w:eastAsia="仿宋_GB2312"/>
          <w:sz w:val="30"/>
          <w:szCs w:val="30"/>
          <w:lang w:eastAsia="zh-CN"/>
        </w:rPr>
        <w:t>天发</w:t>
      </w:r>
      <w:r>
        <w:rPr>
          <w:rFonts w:hint="eastAsia" w:ascii="仿宋_GB2312" w:eastAsia="仿宋_GB2312"/>
          <w:sz w:val="30"/>
          <w:szCs w:val="30"/>
        </w:rPr>
        <w:t>站、</w:t>
      </w:r>
      <w:r>
        <w:rPr>
          <w:rFonts w:hint="eastAsia" w:ascii="仿宋_GB2312" w:eastAsia="仿宋_GB2312"/>
          <w:sz w:val="30"/>
          <w:szCs w:val="30"/>
          <w:lang w:eastAsia="zh-CN"/>
        </w:rPr>
        <w:t>港湾站、</w:t>
      </w:r>
      <w:r>
        <w:rPr>
          <w:rFonts w:hint="eastAsia" w:ascii="仿宋_GB2312" w:eastAsia="仿宋_GB2312"/>
          <w:sz w:val="30"/>
          <w:szCs w:val="30"/>
        </w:rPr>
        <w:t>古驿站</w:t>
      </w:r>
      <w:r>
        <w:rPr>
          <w:rFonts w:hint="eastAsia" w:ascii="仿宋_GB2312" w:eastAsia="仿宋_GB2312"/>
          <w:sz w:val="30"/>
          <w:szCs w:val="30"/>
          <w:lang w:eastAsia="zh-CN"/>
        </w:rPr>
        <w:t>、竹海站；</w:t>
      </w:r>
    </w:p>
    <w:p w14:paraId="0BFC4FDA">
      <w:pPr>
        <w:shd w:val="solid" w:color="FFFFFF" w:fill="auto"/>
        <w:autoSpaceDN w:val="0"/>
        <w:ind w:firstLine="602" w:firstLineChars="200"/>
        <w:jc w:val="left"/>
        <w:rPr>
          <w:rFonts w:ascii="仿宋_GB2312" w:eastAsia="仿宋_GB2312"/>
          <w:b/>
          <w:sz w:val="30"/>
          <w:szCs w:val="30"/>
          <w:lang w:eastAsia="zh-CN"/>
        </w:rPr>
      </w:pPr>
      <w:r>
        <w:rPr>
          <w:rFonts w:hint="eastAsia" w:ascii="仿宋_GB2312" w:eastAsia="仿宋_GB2312"/>
          <w:b/>
          <w:sz w:val="30"/>
          <w:szCs w:val="30"/>
        </w:rPr>
        <w:t>规划新建站</w:t>
      </w:r>
      <w:r>
        <w:rPr>
          <w:rFonts w:hint="eastAsia" w:ascii="仿宋_GB2312" w:eastAsia="仿宋_GB2312"/>
          <w:b/>
          <w:sz w:val="30"/>
          <w:szCs w:val="30"/>
          <w:lang w:eastAsia="zh-CN"/>
        </w:rPr>
        <w:t>1</w:t>
      </w:r>
      <w:r>
        <w:rPr>
          <w:rFonts w:hint="eastAsia" w:ascii="仿宋_GB2312" w:eastAsia="仿宋_GB2312"/>
          <w:b/>
          <w:sz w:val="30"/>
          <w:szCs w:val="30"/>
        </w:rPr>
        <w:t>座：</w:t>
      </w:r>
      <w:r>
        <w:rPr>
          <w:rFonts w:hint="eastAsia" w:ascii="仿宋_GB2312" w:eastAsia="仿宋_GB2312"/>
          <w:b/>
          <w:sz w:val="30"/>
          <w:szCs w:val="30"/>
          <w:lang w:eastAsia="zh-CN"/>
        </w:rPr>
        <w:t>麦园岭站；</w:t>
      </w:r>
    </w:p>
    <w:p w14:paraId="0BD19101">
      <w:pPr>
        <w:shd w:val="solid" w:color="FFFFFF" w:fill="auto"/>
        <w:autoSpaceDN w:val="0"/>
        <w:ind w:firstLine="602" w:firstLineChars="200"/>
        <w:jc w:val="left"/>
        <w:rPr>
          <w:rFonts w:ascii="仿宋_GB2312" w:eastAsia="仿宋_GB2312"/>
          <w:b/>
          <w:sz w:val="30"/>
          <w:szCs w:val="30"/>
        </w:rPr>
      </w:pPr>
      <w:r>
        <w:rPr>
          <w:rFonts w:hint="eastAsia" w:ascii="仿宋_GB2312" w:eastAsia="仿宋_GB2312"/>
          <w:b/>
          <w:sz w:val="30"/>
          <w:szCs w:val="30"/>
          <w:lang w:eastAsia="zh-CN"/>
        </w:rPr>
        <w:t>改造升级站1座：赵李桥国道加油站</w:t>
      </w:r>
      <w:r>
        <w:rPr>
          <w:rFonts w:hint="eastAsia" w:ascii="仿宋_GB2312" w:eastAsia="仿宋_GB2312"/>
          <w:b/>
          <w:sz w:val="30"/>
          <w:szCs w:val="30"/>
        </w:rPr>
        <w:t>。</w:t>
      </w:r>
    </w:p>
    <w:p w14:paraId="56CBCC6C">
      <w:pPr>
        <w:numPr>
          <w:ilvl w:val="0"/>
          <w:numId w:val="6"/>
        </w:numPr>
        <w:shd w:val="solid" w:color="FFFFFF" w:fill="auto"/>
        <w:autoSpaceDN w:val="0"/>
        <w:ind w:firstLine="600" w:firstLineChars="200"/>
        <w:jc w:val="left"/>
        <w:outlineLvl w:val="4"/>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lang w:eastAsia="zh-CN"/>
        </w:rPr>
        <w:t>G107国道外迁线</w:t>
      </w:r>
    </w:p>
    <w:p w14:paraId="00F99B67">
      <w:pPr>
        <w:shd w:val="solid" w:color="FFFFFF" w:fill="auto"/>
        <w:autoSpaceDN w:val="0"/>
        <w:ind w:firstLine="600" w:firstLineChars="200"/>
        <w:jc w:val="left"/>
        <w:rPr>
          <w:rFonts w:ascii="仿宋_GB2312" w:eastAsia="仿宋_GB2312"/>
          <w:sz w:val="30"/>
          <w:szCs w:val="30"/>
          <w:lang w:eastAsia="zh-CN"/>
        </w:rPr>
      </w:pPr>
      <w:r>
        <w:rPr>
          <w:rFonts w:hint="eastAsia" w:ascii="仿宋_GB2312" w:eastAsia="仿宋_GB2312"/>
          <w:sz w:val="30"/>
          <w:szCs w:val="30"/>
        </w:rPr>
        <w:t>保留</w:t>
      </w:r>
      <w:r>
        <w:rPr>
          <w:rFonts w:hint="eastAsia" w:ascii="仿宋_GB2312" w:eastAsia="仿宋_GB2312"/>
          <w:sz w:val="30"/>
          <w:szCs w:val="30"/>
          <w:lang w:eastAsia="zh-CN"/>
        </w:rPr>
        <w:t>拟建加油站1</w:t>
      </w:r>
      <w:r>
        <w:rPr>
          <w:rFonts w:hint="eastAsia" w:ascii="仿宋_GB2312" w:eastAsia="仿宋_GB2312"/>
          <w:sz w:val="30"/>
          <w:szCs w:val="30"/>
        </w:rPr>
        <w:t>座</w:t>
      </w:r>
      <w:r>
        <w:rPr>
          <w:rFonts w:hint="eastAsia" w:ascii="仿宋_GB2312" w:eastAsia="仿宋_GB2312"/>
          <w:sz w:val="30"/>
          <w:szCs w:val="30"/>
          <w:lang w:eastAsia="zh-CN"/>
        </w:rPr>
        <w:t>：宇岭站；</w:t>
      </w:r>
    </w:p>
    <w:p w14:paraId="38F846FE">
      <w:pPr>
        <w:shd w:val="solid" w:color="FFFFFF" w:fill="auto"/>
        <w:autoSpaceDN w:val="0"/>
        <w:ind w:firstLine="602" w:firstLineChars="200"/>
        <w:jc w:val="left"/>
        <w:rPr>
          <w:rFonts w:ascii="仿宋_GB2312" w:eastAsia="仿宋_GB2312" w:cs="仿宋_GB2312"/>
          <w:b/>
          <w:bCs/>
          <w:sz w:val="30"/>
          <w:szCs w:val="30"/>
          <w:shd w:val="clear" w:color="auto" w:fill="FFFFFF"/>
          <w:lang w:eastAsia="zh-CN"/>
        </w:rPr>
      </w:pPr>
      <w:r>
        <w:rPr>
          <w:rFonts w:hint="eastAsia" w:ascii="仿宋_GB2312" w:eastAsia="仿宋_GB2312" w:cs="仿宋_GB2312"/>
          <w:b/>
          <w:bCs/>
          <w:sz w:val="30"/>
          <w:szCs w:val="30"/>
          <w:shd w:val="clear" w:color="auto" w:fill="FFFFFF"/>
          <w:lang w:eastAsia="zh-CN"/>
        </w:rPr>
        <w:t>规划新建站3座：中伙站、光谷站、马家咀站。</w:t>
      </w:r>
    </w:p>
    <w:p w14:paraId="02B7AFB8">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cs="仿宋_GB2312"/>
          <w:sz w:val="30"/>
          <w:szCs w:val="30"/>
          <w:shd w:val="clear" w:color="auto" w:fill="FFFFFF"/>
        </w:rPr>
        <w:t>G</w:t>
      </w:r>
      <w:r>
        <w:rPr>
          <w:rFonts w:hint="eastAsia" w:ascii="仿宋_GB2312" w:eastAsia="仿宋_GB2312" w:cs="仿宋_GB2312"/>
          <w:sz w:val="30"/>
          <w:szCs w:val="30"/>
          <w:shd w:val="clear" w:color="auto" w:fill="FFFFFF"/>
          <w:lang w:eastAsia="zh-CN"/>
        </w:rPr>
        <w:t>351国道</w:t>
      </w:r>
    </w:p>
    <w:p w14:paraId="7EDAF3F4">
      <w:pPr>
        <w:shd w:val="solid" w:color="FFFFFF" w:fill="auto"/>
        <w:autoSpaceDN w:val="0"/>
        <w:ind w:firstLine="600" w:firstLineChars="200"/>
        <w:jc w:val="left"/>
        <w:rPr>
          <w:rFonts w:ascii="仿宋_GB2312" w:eastAsia="仿宋_GB2312" w:cs="仿宋_GB2312"/>
          <w:sz w:val="30"/>
          <w:szCs w:val="30"/>
          <w:shd w:val="clear" w:color="auto" w:fill="FFFFFF"/>
          <w:lang w:eastAsia="zh-CN"/>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站</w:t>
      </w:r>
      <w:r>
        <w:rPr>
          <w:rFonts w:hint="eastAsia" w:ascii="仿宋_GB2312" w:eastAsia="仿宋_GB2312"/>
          <w:sz w:val="30"/>
          <w:szCs w:val="30"/>
          <w:lang w:eastAsia="zh-CN"/>
        </w:rPr>
        <w:t>5</w:t>
      </w:r>
      <w:r>
        <w:rPr>
          <w:rFonts w:hint="eastAsia" w:ascii="仿宋_GB2312" w:eastAsia="仿宋_GB2312"/>
          <w:sz w:val="30"/>
          <w:szCs w:val="30"/>
        </w:rPr>
        <w:t>座：</w:t>
      </w:r>
      <w:r>
        <w:rPr>
          <w:rFonts w:hint="eastAsia" w:ascii="仿宋_GB2312" w:eastAsia="仿宋_GB2312"/>
          <w:sz w:val="30"/>
          <w:szCs w:val="30"/>
          <w:lang w:eastAsia="zh-CN"/>
        </w:rPr>
        <w:t>罗湖站、小柏站、</w:t>
      </w:r>
      <w:r>
        <w:rPr>
          <w:rFonts w:hint="eastAsia" w:ascii="仿宋_GB2312" w:eastAsia="仿宋_GB2312" w:cs="仿宋_GB2312"/>
          <w:sz w:val="30"/>
          <w:szCs w:val="30"/>
          <w:shd w:val="clear" w:color="auto" w:fill="FFFFFF"/>
          <w:lang w:eastAsia="zh-CN"/>
        </w:rPr>
        <w:t>茅山站、</w:t>
      </w:r>
      <w:r>
        <w:rPr>
          <w:rFonts w:hint="eastAsia" w:ascii="仿宋_GB2312" w:eastAsia="仿宋_GB2312"/>
          <w:sz w:val="30"/>
          <w:szCs w:val="30"/>
        </w:rPr>
        <w:t>车埠站</w:t>
      </w:r>
      <w:r>
        <w:rPr>
          <w:rFonts w:hint="eastAsia" w:ascii="仿宋_GB2312" w:eastAsia="仿宋_GB2312"/>
          <w:sz w:val="30"/>
          <w:szCs w:val="30"/>
          <w:lang w:eastAsia="zh-CN"/>
        </w:rPr>
        <w:t>（中石油）、周郎加油站</w:t>
      </w:r>
      <w:r>
        <w:rPr>
          <w:rFonts w:hint="eastAsia" w:ascii="仿宋_GB2312" w:eastAsia="仿宋_GB2312"/>
          <w:b/>
          <w:sz w:val="30"/>
          <w:szCs w:val="30"/>
          <w:lang w:eastAsia="zh-CN"/>
        </w:rPr>
        <w:t>。</w:t>
      </w:r>
    </w:p>
    <w:p w14:paraId="488BE565">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cs="仿宋_GB2312"/>
          <w:sz w:val="30"/>
          <w:szCs w:val="30"/>
          <w:shd w:val="clear" w:color="auto" w:fill="FFFFFF"/>
          <w:lang w:eastAsia="zh-CN"/>
        </w:rPr>
        <w:t>S361</w:t>
      </w:r>
      <w:r>
        <w:rPr>
          <w:rFonts w:hint="eastAsia" w:ascii="仿宋_GB2312" w:eastAsia="仿宋_GB2312"/>
          <w:sz w:val="30"/>
          <w:szCs w:val="30"/>
          <w:lang w:eastAsia="zh-CN"/>
        </w:rPr>
        <w:t>随羊线</w:t>
      </w:r>
    </w:p>
    <w:p w14:paraId="3BB38750">
      <w:pPr>
        <w:shd w:val="solid" w:color="FFFFFF" w:fill="auto"/>
        <w:autoSpaceDN w:val="0"/>
        <w:ind w:firstLine="600" w:firstLineChars="200"/>
        <w:jc w:val="left"/>
        <w:rPr>
          <w:rFonts w:ascii="仿宋_GB2312" w:eastAsia="仿宋_GB2312"/>
          <w:sz w:val="30"/>
          <w:szCs w:val="30"/>
          <w:lang w:eastAsia="zh-CN"/>
        </w:rPr>
      </w:pPr>
      <w:r>
        <w:rPr>
          <w:rFonts w:hint="eastAsia" w:ascii="仿宋_GB2312" w:eastAsia="仿宋_GB2312"/>
          <w:sz w:val="30"/>
          <w:szCs w:val="30"/>
          <w:lang w:eastAsia="zh-CN"/>
        </w:rPr>
        <w:t>保留现状站1座：随阳站；</w:t>
      </w:r>
    </w:p>
    <w:p w14:paraId="1511F0FA">
      <w:pPr>
        <w:shd w:val="solid" w:color="FFFFFF" w:fill="auto"/>
        <w:autoSpaceDN w:val="0"/>
        <w:ind w:firstLine="602" w:firstLineChars="200"/>
        <w:jc w:val="left"/>
        <w:rPr>
          <w:rFonts w:ascii="仿宋_GB2312" w:eastAsia="仿宋_GB2312"/>
          <w:b/>
          <w:sz w:val="30"/>
          <w:szCs w:val="30"/>
        </w:rPr>
      </w:pPr>
      <w:r>
        <w:rPr>
          <w:rFonts w:hint="eastAsia" w:ascii="仿宋_GB2312" w:eastAsia="仿宋_GB2312"/>
          <w:b/>
          <w:bCs/>
          <w:sz w:val="30"/>
          <w:szCs w:val="30"/>
          <w:lang w:eastAsia="zh-CN"/>
        </w:rPr>
        <w:t>规划新建站4座：中坪站、芳世湾站、中心坪站、伴旗山站</w:t>
      </w:r>
      <w:r>
        <w:rPr>
          <w:rFonts w:hint="eastAsia" w:ascii="仿宋_GB2312" w:eastAsia="仿宋_GB2312"/>
          <w:b/>
          <w:bCs/>
          <w:sz w:val="30"/>
          <w:szCs w:val="30"/>
        </w:rPr>
        <w:t>。</w:t>
      </w:r>
    </w:p>
    <w:p w14:paraId="7B35E8A0">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cs="仿宋_GB2312"/>
          <w:sz w:val="30"/>
          <w:szCs w:val="30"/>
          <w:shd w:val="clear" w:color="auto" w:fill="FFFFFF"/>
          <w:lang w:eastAsia="zh-CN"/>
        </w:rPr>
        <w:t>S102</w:t>
      </w:r>
      <w:r>
        <w:rPr>
          <w:rFonts w:hint="eastAsia" w:ascii="仿宋_GB2312" w:eastAsia="仿宋_GB2312"/>
          <w:sz w:val="30"/>
          <w:szCs w:val="30"/>
          <w:lang w:eastAsia="zh-CN"/>
        </w:rPr>
        <w:t>武赤省道</w:t>
      </w:r>
    </w:p>
    <w:p w14:paraId="2BA534D2">
      <w:pPr>
        <w:shd w:val="solid" w:color="FFFFFF" w:fill="auto"/>
        <w:autoSpaceDN w:val="0"/>
        <w:ind w:firstLine="600" w:firstLineChars="200"/>
        <w:jc w:val="left"/>
        <w:rPr>
          <w:rFonts w:ascii="仿宋_GB2312" w:eastAsia="仿宋_GB2312"/>
          <w:b/>
          <w:sz w:val="30"/>
          <w:szCs w:val="30"/>
          <w:lang w:eastAsia="zh-CN"/>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站</w:t>
      </w:r>
      <w:r>
        <w:rPr>
          <w:rFonts w:hint="eastAsia" w:ascii="仿宋_GB2312" w:eastAsia="仿宋_GB2312"/>
          <w:sz w:val="30"/>
          <w:szCs w:val="30"/>
          <w:lang w:eastAsia="zh-CN"/>
        </w:rPr>
        <w:t>1</w:t>
      </w:r>
      <w:r>
        <w:rPr>
          <w:rFonts w:hint="eastAsia" w:ascii="仿宋_GB2312" w:eastAsia="仿宋_GB2312"/>
          <w:sz w:val="30"/>
          <w:szCs w:val="30"/>
        </w:rPr>
        <w:t>座：</w:t>
      </w:r>
      <w:r>
        <w:rPr>
          <w:rFonts w:hint="eastAsia" w:ascii="仿宋_GB2312" w:eastAsia="仿宋_GB2312"/>
          <w:sz w:val="30"/>
          <w:szCs w:val="30"/>
          <w:lang w:eastAsia="zh-CN"/>
        </w:rPr>
        <w:t>杨家岭站</w:t>
      </w:r>
      <w:r>
        <w:rPr>
          <w:rFonts w:hint="eastAsia" w:ascii="仿宋_GB2312" w:eastAsia="仿宋_GB2312"/>
          <w:b/>
          <w:sz w:val="30"/>
          <w:szCs w:val="30"/>
        </w:rPr>
        <w:t>。</w:t>
      </w:r>
    </w:p>
    <w:p w14:paraId="0B2DEBDA">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cs="仿宋_GB2312"/>
          <w:sz w:val="30"/>
          <w:szCs w:val="30"/>
          <w:shd w:val="clear" w:color="auto" w:fill="FFFFFF"/>
          <w:lang w:eastAsia="zh-CN"/>
        </w:rPr>
        <w:t>S319</w:t>
      </w:r>
      <w:r>
        <w:rPr>
          <w:rFonts w:hint="eastAsia" w:ascii="仿宋_GB2312" w:eastAsia="仿宋_GB2312"/>
          <w:sz w:val="30"/>
          <w:szCs w:val="30"/>
          <w:lang w:eastAsia="zh-CN"/>
        </w:rPr>
        <w:t>崇赵省道</w:t>
      </w:r>
    </w:p>
    <w:p w14:paraId="50C0705F">
      <w:pPr>
        <w:shd w:val="solid" w:color="FFFFFF" w:fill="auto"/>
        <w:autoSpaceDN w:val="0"/>
        <w:ind w:firstLine="600" w:firstLineChars="200"/>
        <w:jc w:val="left"/>
        <w:rPr>
          <w:rFonts w:ascii="仿宋_GB2312" w:eastAsia="仿宋_GB2312"/>
          <w:sz w:val="30"/>
          <w:szCs w:val="30"/>
          <w:lang w:eastAsia="zh-CN"/>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站</w:t>
      </w:r>
      <w:r>
        <w:rPr>
          <w:rFonts w:hint="eastAsia" w:ascii="仿宋_GB2312" w:eastAsia="仿宋_GB2312"/>
          <w:sz w:val="30"/>
          <w:szCs w:val="30"/>
          <w:lang w:eastAsia="zh-CN"/>
        </w:rPr>
        <w:t>2</w:t>
      </w:r>
      <w:r>
        <w:rPr>
          <w:rFonts w:hint="eastAsia" w:ascii="仿宋_GB2312" w:eastAsia="仿宋_GB2312"/>
          <w:sz w:val="30"/>
          <w:szCs w:val="30"/>
        </w:rPr>
        <w:t>座：羊楼洞北山站</w:t>
      </w:r>
      <w:r>
        <w:rPr>
          <w:rFonts w:hint="eastAsia" w:ascii="仿宋_GB2312" w:eastAsia="仿宋_GB2312"/>
          <w:sz w:val="30"/>
          <w:szCs w:val="30"/>
          <w:lang w:eastAsia="zh-CN"/>
        </w:rPr>
        <w:t>、诚信加油点</w:t>
      </w:r>
      <w:r>
        <w:rPr>
          <w:rFonts w:hint="eastAsia" w:ascii="仿宋_GB2312" w:eastAsia="仿宋_GB2312"/>
          <w:sz w:val="30"/>
          <w:szCs w:val="30"/>
        </w:rPr>
        <w:t>。</w:t>
      </w:r>
    </w:p>
    <w:p w14:paraId="6B68971E">
      <w:pPr>
        <w:numPr>
          <w:ilvl w:val="0"/>
          <w:numId w:val="6"/>
        </w:numPr>
        <w:shd w:val="solid" w:color="FFFFFF" w:fill="auto"/>
        <w:autoSpaceDN w:val="0"/>
        <w:ind w:firstLine="600" w:firstLineChars="200"/>
        <w:jc w:val="left"/>
        <w:outlineLvl w:val="4"/>
        <w:rPr>
          <w:rFonts w:ascii="仿宋_GB2312" w:eastAsia="仿宋_GB2312"/>
          <w:sz w:val="30"/>
          <w:szCs w:val="30"/>
          <w:lang w:eastAsia="zh-CN"/>
        </w:rPr>
      </w:pPr>
      <w:r>
        <w:rPr>
          <w:rFonts w:hint="eastAsia" w:ascii="仿宋_GB2312" w:eastAsia="仿宋_GB2312"/>
          <w:sz w:val="30"/>
          <w:szCs w:val="30"/>
          <w:lang w:eastAsia="zh-CN"/>
        </w:rPr>
        <w:t>S359省道</w:t>
      </w:r>
    </w:p>
    <w:p w14:paraId="229BA08C">
      <w:pPr>
        <w:shd w:val="solid" w:color="FFFFFF" w:fill="auto"/>
        <w:autoSpaceDN w:val="0"/>
        <w:ind w:firstLine="602" w:firstLineChars="200"/>
        <w:jc w:val="left"/>
        <w:rPr>
          <w:rFonts w:ascii="仿宋_GB2312" w:eastAsia="仿宋_GB2312"/>
          <w:sz w:val="30"/>
          <w:szCs w:val="30"/>
          <w:lang w:eastAsia="zh-CN"/>
        </w:rPr>
      </w:pPr>
      <w:r>
        <w:rPr>
          <w:rFonts w:hint="eastAsia" w:ascii="仿宋_GB2312" w:eastAsia="仿宋_GB2312"/>
          <w:b/>
          <w:bCs/>
          <w:sz w:val="30"/>
          <w:szCs w:val="30"/>
          <w:lang w:eastAsia="zh-CN"/>
        </w:rPr>
        <w:t>规划新建站1座：琅桥站</w:t>
      </w:r>
      <w:r>
        <w:rPr>
          <w:rFonts w:hint="eastAsia" w:ascii="仿宋_GB2312" w:eastAsia="仿宋_GB2312"/>
          <w:b/>
          <w:bCs/>
          <w:sz w:val="30"/>
          <w:szCs w:val="30"/>
        </w:rPr>
        <w:t>。</w:t>
      </w:r>
    </w:p>
    <w:p w14:paraId="246D52A7">
      <w:pPr>
        <w:shd w:val="solid" w:color="FFFFFF" w:fill="auto"/>
        <w:autoSpaceDN w:val="0"/>
        <w:ind w:firstLine="602" w:firstLineChars="200"/>
        <w:jc w:val="left"/>
        <w:outlineLvl w:val="3"/>
        <w:rPr>
          <w:rFonts w:ascii="仿宋_GB2312" w:eastAsia="仿宋_GB2312" w:cs="仿宋_GB2312"/>
          <w:b/>
          <w:bCs/>
          <w:sz w:val="30"/>
          <w:szCs w:val="30"/>
          <w:shd w:val="clear" w:color="auto" w:fill="FFFFFF"/>
        </w:rPr>
      </w:pPr>
      <w:r>
        <w:rPr>
          <w:rFonts w:hint="eastAsia" w:ascii="仿宋_GB2312" w:eastAsia="仿宋_GB2312" w:cs="仿宋_GB2312"/>
          <w:b/>
          <w:bCs/>
          <w:sz w:val="30"/>
          <w:szCs w:val="30"/>
          <w:shd w:val="clear" w:color="auto" w:fill="FFFFFF"/>
          <w:lang w:eastAsia="zh-CN"/>
        </w:rPr>
        <w:t>3、</w:t>
      </w:r>
      <w:r>
        <w:rPr>
          <w:rFonts w:hint="eastAsia" w:ascii="仿宋_GB2312" w:eastAsia="仿宋_GB2312" w:cs="仿宋_GB2312"/>
          <w:b/>
          <w:bCs/>
          <w:sz w:val="30"/>
          <w:szCs w:val="30"/>
          <w:shd w:val="clear" w:color="auto" w:fill="FFFFFF"/>
        </w:rPr>
        <w:t>县乡道</w:t>
      </w:r>
    </w:p>
    <w:p w14:paraId="1A954A89">
      <w:pPr>
        <w:shd w:val="solid" w:color="FFFFFF" w:fill="auto"/>
        <w:autoSpaceDN w:val="0"/>
        <w:ind w:firstLine="600" w:firstLineChars="200"/>
        <w:jc w:val="left"/>
        <w:rPr>
          <w:rFonts w:ascii="仿宋_GB2312" w:eastAsia="仿宋_GB2312" w:cs="宋体"/>
          <w:kern w:val="0"/>
          <w:sz w:val="30"/>
          <w:szCs w:val="30"/>
        </w:rPr>
      </w:pPr>
      <w:r>
        <w:rPr>
          <w:rFonts w:hint="eastAsia" w:ascii="仿宋_GB2312" w:eastAsia="仿宋_GB2312"/>
          <w:sz w:val="30"/>
          <w:szCs w:val="30"/>
        </w:rPr>
        <w:t>保留现有站</w:t>
      </w:r>
      <w:r>
        <w:rPr>
          <w:rFonts w:hint="eastAsia" w:ascii="仿宋_GB2312" w:eastAsia="仿宋_GB2312"/>
          <w:sz w:val="30"/>
          <w:szCs w:val="30"/>
          <w:lang w:eastAsia="zh-CN"/>
        </w:rPr>
        <w:t>11</w:t>
      </w:r>
      <w:r>
        <w:rPr>
          <w:rFonts w:hint="eastAsia" w:ascii="仿宋_GB2312" w:eastAsia="仿宋_GB2312"/>
          <w:sz w:val="30"/>
          <w:szCs w:val="30"/>
        </w:rPr>
        <w:t>座：</w:t>
      </w:r>
      <w:r>
        <w:rPr>
          <w:rFonts w:hint="eastAsia" w:ascii="仿宋_GB2312" w:eastAsia="仿宋_GB2312"/>
          <w:sz w:val="30"/>
          <w:szCs w:val="30"/>
          <w:lang w:eastAsia="zh-CN"/>
        </w:rPr>
        <w:t>黄盖湖站、渣枫站、</w:t>
      </w:r>
      <w:r>
        <w:rPr>
          <w:rFonts w:hint="eastAsia" w:ascii="仿宋_GB2312" w:eastAsia="仿宋_GB2312" w:cs="宋体"/>
          <w:kern w:val="0"/>
          <w:sz w:val="30"/>
          <w:szCs w:val="30"/>
        </w:rPr>
        <w:t>新店站、泉口站、神泉站、赤壁站、余家桥站、益新站、五公里站</w:t>
      </w:r>
      <w:r>
        <w:rPr>
          <w:rFonts w:hint="eastAsia" w:ascii="仿宋_GB2312" w:eastAsia="仿宋_GB2312" w:cs="宋体"/>
          <w:kern w:val="0"/>
          <w:sz w:val="30"/>
          <w:szCs w:val="30"/>
          <w:lang w:eastAsia="zh-CN"/>
        </w:rPr>
        <w:t>、钟鸣站、车埠站</w:t>
      </w:r>
      <w:r>
        <w:rPr>
          <w:rFonts w:hint="eastAsia" w:ascii="仿宋_GB2312" w:eastAsia="仿宋_GB2312" w:cs="宋体"/>
          <w:kern w:val="0"/>
          <w:sz w:val="30"/>
          <w:szCs w:val="30"/>
        </w:rPr>
        <w:t>。</w:t>
      </w:r>
    </w:p>
    <w:p w14:paraId="11881B0F">
      <w:pPr>
        <w:shd w:val="solid" w:color="FFFFFF" w:fill="auto"/>
        <w:autoSpaceDN w:val="0"/>
        <w:ind w:firstLine="602" w:firstLineChars="200"/>
        <w:jc w:val="left"/>
        <w:rPr>
          <w:rFonts w:ascii="仿宋_GB2312" w:eastAsia="仿宋_GB2312" w:cs="仿宋_GB2312"/>
          <w:b/>
          <w:sz w:val="30"/>
          <w:szCs w:val="30"/>
          <w:shd w:val="clear" w:color="auto" w:fill="FFFFFF"/>
          <w:lang w:eastAsia="zh-CN"/>
        </w:rPr>
      </w:pPr>
      <w:r>
        <w:rPr>
          <w:rFonts w:hint="eastAsia" w:ascii="仿宋_GB2312" w:eastAsia="仿宋_GB2312"/>
          <w:b/>
          <w:sz w:val="30"/>
          <w:szCs w:val="30"/>
        </w:rPr>
        <w:t>规划新建站</w:t>
      </w:r>
      <w:r>
        <w:rPr>
          <w:rFonts w:hint="eastAsia" w:ascii="仿宋_GB2312" w:eastAsia="仿宋_GB2312"/>
          <w:b/>
          <w:sz w:val="30"/>
          <w:szCs w:val="30"/>
          <w:lang w:eastAsia="zh-CN"/>
        </w:rPr>
        <w:t>4</w:t>
      </w:r>
      <w:r>
        <w:rPr>
          <w:rFonts w:hint="eastAsia" w:ascii="仿宋_GB2312" w:eastAsia="仿宋_GB2312"/>
          <w:b/>
          <w:sz w:val="30"/>
          <w:szCs w:val="30"/>
        </w:rPr>
        <w:t>座：西凉湖站</w:t>
      </w:r>
      <w:r>
        <w:rPr>
          <w:rFonts w:hint="eastAsia" w:ascii="仿宋_GB2312" w:eastAsia="仿宋_GB2312"/>
          <w:b/>
          <w:sz w:val="30"/>
          <w:szCs w:val="30"/>
          <w:lang w:eastAsia="zh-CN"/>
        </w:rPr>
        <w:t>、宋河站、益阳桥站、黄龙加油站</w:t>
      </w:r>
      <w:r>
        <w:rPr>
          <w:rFonts w:hint="eastAsia" w:ascii="仿宋_GB2312" w:eastAsia="仿宋_GB2312" w:cs="仿宋_GB2312"/>
          <w:b/>
          <w:sz w:val="30"/>
          <w:szCs w:val="30"/>
          <w:shd w:val="clear" w:color="auto" w:fill="FFFFFF"/>
        </w:rPr>
        <w:t>。</w:t>
      </w:r>
    </w:p>
    <w:p w14:paraId="5D27CBEA">
      <w:pPr>
        <w:numPr>
          <w:ilvl w:val="0"/>
          <w:numId w:val="3"/>
        </w:numPr>
        <w:shd w:val="solid" w:color="FFFFFF" w:fill="auto"/>
        <w:autoSpaceDN w:val="0"/>
        <w:ind w:firstLine="602" w:firstLineChars="200"/>
        <w:jc w:val="left"/>
        <w:outlineLvl w:val="3"/>
        <w:rPr>
          <w:rFonts w:ascii="仿宋_GB2312" w:eastAsia="仿宋_GB2312" w:cs="仿宋_GB2312"/>
          <w:b/>
          <w:bCs/>
          <w:sz w:val="30"/>
          <w:szCs w:val="30"/>
          <w:shd w:val="clear" w:color="auto" w:fill="FFFFFF"/>
        </w:rPr>
      </w:pPr>
      <w:r>
        <w:rPr>
          <w:rFonts w:hint="eastAsia" w:ascii="仿宋_GB2312" w:eastAsia="仿宋_GB2312" w:cs="仿宋_GB2312"/>
          <w:b/>
          <w:bCs/>
          <w:sz w:val="30"/>
          <w:szCs w:val="30"/>
          <w:shd w:val="clear" w:color="auto" w:fill="FFFFFF"/>
        </w:rPr>
        <w:t>主城区</w:t>
      </w:r>
    </w:p>
    <w:p w14:paraId="4FDBC1AE">
      <w:pPr>
        <w:shd w:val="solid" w:color="FFFFFF" w:fill="auto"/>
        <w:autoSpaceDN w:val="0"/>
        <w:ind w:firstLine="600" w:firstLineChars="200"/>
        <w:jc w:val="left"/>
        <w:rPr>
          <w:rFonts w:ascii="仿宋_GB2312" w:eastAsia="仿宋_GB2312"/>
          <w:sz w:val="30"/>
          <w:szCs w:val="30"/>
        </w:rPr>
      </w:pPr>
      <w:r>
        <w:rPr>
          <w:rFonts w:hint="eastAsia" w:ascii="仿宋_GB2312" w:eastAsia="仿宋_GB2312"/>
          <w:sz w:val="30"/>
          <w:szCs w:val="30"/>
        </w:rPr>
        <w:t>保留现</w:t>
      </w:r>
      <w:r>
        <w:rPr>
          <w:rFonts w:hint="eastAsia" w:ascii="仿宋_GB2312" w:eastAsia="仿宋_GB2312"/>
          <w:sz w:val="30"/>
          <w:szCs w:val="30"/>
          <w:lang w:eastAsia="zh-CN"/>
        </w:rPr>
        <w:t>状</w:t>
      </w:r>
      <w:r>
        <w:rPr>
          <w:rFonts w:hint="eastAsia" w:ascii="仿宋_GB2312" w:eastAsia="仿宋_GB2312"/>
          <w:sz w:val="30"/>
          <w:szCs w:val="30"/>
        </w:rPr>
        <w:t>加油站2</w:t>
      </w:r>
      <w:r>
        <w:rPr>
          <w:rFonts w:hint="eastAsia" w:ascii="仿宋_GB2312" w:eastAsia="仿宋_GB2312"/>
          <w:sz w:val="30"/>
          <w:szCs w:val="30"/>
          <w:lang w:eastAsia="zh-CN"/>
        </w:rPr>
        <w:t>4</w:t>
      </w:r>
      <w:r>
        <w:rPr>
          <w:rFonts w:hint="eastAsia" w:ascii="仿宋_GB2312" w:eastAsia="仿宋_GB2312"/>
          <w:sz w:val="30"/>
          <w:szCs w:val="30"/>
        </w:rPr>
        <w:t>座：中心站、东区站、城南站、城北站、铁山站、金珠站、陆水站</w:t>
      </w:r>
      <w:r>
        <w:rPr>
          <w:rFonts w:hint="eastAsia" w:ascii="仿宋_GB2312" w:eastAsia="仿宋_GB2312"/>
          <w:sz w:val="30"/>
          <w:szCs w:val="30"/>
          <w:lang w:eastAsia="zh-CN"/>
        </w:rPr>
        <w:t>、立新站</w:t>
      </w:r>
      <w:r>
        <w:rPr>
          <w:rFonts w:hint="eastAsia" w:ascii="仿宋_GB2312" w:eastAsia="仿宋_GB2312"/>
          <w:sz w:val="30"/>
          <w:szCs w:val="30"/>
        </w:rPr>
        <w:t>、蒲纺站、</w:t>
      </w:r>
      <w:r>
        <w:rPr>
          <w:rFonts w:hint="eastAsia" w:ascii="仿宋_GB2312" w:eastAsia="仿宋_GB2312"/>
          <w:sz w:val="30"/>
          <w:szCs w:val="30"/>
          <w:lang w:eastAsia="zh-CN"/>
        </w:rPr>
        <w:t>赤壁天发</w:t>
      </w:r>
      <w:r>
        <w:rPr>
          <w:rFonts w:hint="eastAsia" w:ascii="仿宋_GB2312" w:eastAsia="仿宋_GB2312"/>
          <w:sz w:val="30"/>
          <w:szCs w:val="30"/>
        </w:rPr>
        <w:t>站、</w:t>
      </w:r>
      <w:r>
        <w:rPr>
          <w:rFonts w:hint="eastAsia" w:ascii="仿宋_GB2312" w:eastAsia="仿宋_GB2312" w:cs="宋体"/>
          <w:kern w:val="0"/>
          <w:sz w:val="30"/>
          <w:szCs w:val="30"/>
        </w:rPr>
        <w:t>凤凰山站</w:t>
      </w:r>
      <w:r>
        <w:rPr>
          <w:rFonts w:hint="eastAsia" w:ascii="仿宋_GB2312" w:eastAsia="仿宋_GB2312"/>
          <w:sz w:val="30"/>
          <w:szCs w:val="30"/>
        </w:rPr>
        <w:t>、赤马站、斋公岭站、莼川站、河北大道站、</w:t>
      </w:r>
      <w:r>
        <w:rPr>
          <w:rFonts w:hint="eastAsia" w:ascii="仿宋_GB2312" w:eastAsia="仿宋_GB2312"/>
          <w:sz w:val="30"/>
          <w:szCs w:val="30"/>
          <w:lang w:eastAsia="zh-CN"/>
        </w:rPr>
        <w:t>体育路</w:t>
      </w:r>
      <w:r>
        <w:rPr>
          <w:rFonts w:hint="eastAsia" w:ascii="仿宋_GB2312" w:eastAsia="仿宋_GB2312"/>
          <w:sz w:val="30"/>
          <w:szCs w:val="30"/>
        </w:rPr>
        <w:t>站、陆水湖站、公汽站、开发区加油站、</w:t>
      </w:r>
      <w:r>
        <w:rPr>
          <w:rFonts w:hint="eastAsia" w:ascii="仿宋_GB2312" w:eastAsia="仿宋_GB2312"/>
          <w:sz w:val="30"/>
          <w:szCs w:val="30"/>
          <w:lang w:eastAsia="zh-CN"/>
        </w:rPr>
        <w:t>月山</w:t>
      </w:r>
      <w:r>
        <w:rPr>
          <w:rFonts w:hint="eastAsia" w:ascii="仿宋_GB2312" w:eastAsia="仿宋_GB2312"/>
          <w:sz w:val="30"/>
          <w:szCs w:val="30"/>
        </w:rPr>
        <w:t>站、金马站、桂皇站</w:t>
      </w:r>
      <w:r>
        <w:rPr>
          <w:rFonts w:hint="eastAsia" w:ascii="仿宋_GB2312" w:eastAsia="仿宋_GB2312"/>
          <w:sz w:val="30"/>
          <w:szCs w:val="30"/>
          <w:lang w:eastAsia="zh-CN"/>
        </w:rPr>
        <w:t>、华新站、南港站</w:t>
      </w:r>
      <w:r>
        <w:rPr>
          <w:rFonts w:hint="eastAsia" w:ascii="仿宋_GB2312" w:eastAsia="仿宋_GB2312"/>
          <w:sz w:val="30"/>
          <w:szCs w:val="30"/>
        </w:rPr>
        <w:t>；</w:t>
      </w:r>
    </w:p>
    <w:p w14:paraId="7B818EEB">
      <w:pPr>
        <w:shd w:val="solid" w:color="FFFFFF" w:fill="auto"/>
        <w:autoSpaceDN w:val="0"/>
        <w:spacing w:line="360" w:lineRule="atLeast"/>
        <w:ind w:firstLine="602" w:firstLineChars="200"/>
        <w:jc w:val="left"/>
        <w:rPr>
          <w:rFonts w:ascii="仿宋_GB2312" w:eastAsia="仿宋_GB2312" w:cs="仿宋_GB2312"/>
          <w:sz w:val="30"/>
          <w:szCs w:val="30"/>
          <w:shd w:val="clear" w:color="auto" w:fill="FFFFFF"/>
        </w:rPr>
      </w:pPr>
      <w:r>
        <w:rPr>
          <w:rFonts w:hint="eastAsia" w:ascii="仿宋_GB2312" w:eastAsia="仿宋_GB2312"/>
          <w:b/>
          <w:sz w:val="30"/>
          <w:szCs w:val="30"/>
        </w:rPr>
        <w:t>规划新建站</w:t>
      </w:r>
      <w:r>
        <w:rPr>
          <w:rFonts w:hint="eastAsia" w:ascii="仿宋_GB2312" w:eastAsia="仿宋_GB2312"/>
          <w:b/>
          <w:sz w:val="30"/>
          <w:szCs w:val="30"/>
          <w:lang w:eastAsia="zh-CN"/>
        </w:rPr>
        <w:t>3</w:t>
      </w:r>
      <w:r>
        <w:rPr>
          <w:rFonts w:hint="eastAsia" w:ascii="仿宋_GB2312" w:eastAsia="仿宋_GB2312"/>
          <w:b/>
          <w:sz w:val="30"/>
          <w:szCs w:val="30"/>
        </w:rPr>
        <w:t>座：</w:t>
      </w:r>
      <w:r>
        <w:rPr>
          <w:rFonts w:hint="eastAsia" w:ascii="仿宋_GB2312" w:eastAsia="仿宋_GB2312"/>
          <w:b/>
          <w:sz w:val="30"/>
          <w:szCs w:val="30"/>
          <w:lang w:eastAsia="zh-CN"/>
        </w:rPr>
        <w:t>润泽苑站</w:t>
      </w:r>
      <w:r>
        <w:rPr>
          <w:rFonts w:hint="eastAsia" w:ascii="仿宋_GB2312" w:eastAsia="仿宋_GB2312"/>
          <w:b/>
          <w:sz w:val="30"/>
          <w:szCs w:val="30"/>
        </w:rPr>
        <w:t>、</w:t>
      </w:r>
      <w:r>
        <w:rPr>
          <w:rFonts w:hint="eastAsia" w:ascii="仿宋_GB2312" w:eastAsia="仿宋_GB2312"/>
          <w:b/>
          <w:sz w:val="30"/>
          <w:szCs w:val="30"/>
          <w:lang w:eastAsia="zh-CN"/>
        </w:rPr>
        <w:t>北山</w:t>
      </w:r>
      <w:r>
        <w:rPr>
          <w:rFonts w:hint="eastAsia" w:ascii="仿宋_GB2312" w:eastAsia="仿宋_GB2312"/>
          <w:b/>
          <w:sz w:val="30"/>
          <w:szCs w:val="30"/>
        </w:rPr>
        <w:t>站、</w:t>
      </w:r>
      <w:r>
        <w:rPr>
          <w:rFonts w:hint="eastAsia" w:ascii="仿宋_GB2312" w:eastAsia="仿宋_GB2312"/>
          <w:b/>
          <w:sz w:val="30"/>
          <w:szCs w:val="30"/>
          <w:lang w:eastAsia="zh-CN"/>
        </w:rPr>
        <w:t>木田</w:t>
      </w:r>
      <w:r>
        <w:rPr>
          <w:rFonts w:hint="eastAsia" w:ascii="仿宋_GB2312" w:eastAsia="仿宋_GB2312"/>
          <w:b/>
          <w:sz w:val="30"/>
          <w:szCs w:val="30"/>
        </w:rPr>
        <w:t>站。</w:t>
      </w:r>
    </w:p>
    <w:p w14:paraId="4D2A8BB0">
      <w:pPr>
        <w:ind w:firstLine="300" w:firstLineChars="100"/>
        <w:outlineLvl w:val="2"/>
        <w:rPr>
          <w:rFonts w:ascii="仿宋_GB2312" w:eastAsia="仿宋_GB2312" w:cs="仿宋_GB2312"/>
          <w:b/>
          <w:sz w:val="30"/>
          <w:szCs w:val="30"/>
          <w:shd w:val="clear" w:color="auto" w:fill="FFFFFF"/>
        </w:rPr>
      </w:pPr>
      <w:r>
        <w:rPr>
          <w:rFonts w:hint="eastAsia" w:ascii="仿宋_GB2312" w:eastAsia="仿宋_GB2312" w:cs="仿宋_GB2312"/>
          <w:sz w:val="30"/>
          <w:szCs w:val="30"/>
          <w:shd w:val="clear" w:color="auto" w:fill="FFFFFF"/>
        </w:rPr>
        <w:t xml:space="preserve"> （</w:t>
      </w:r>
      <w:r>
        <w:rPr>
          <w:rFonts w:hint="eastAsia" w:ascii="仿宋_GB2312" w:eastAsia="仿宋_GB2312" w:cs="仿宋_GB2312"/>
          <w:b/>
          <w:sz w:val="30"/>
          <w:szCs w:val="30"/>
          <w:shd w:val="clear" w:color="auto" w:fill="FFFFFF"/>
          <w:lang w:eastAsia="zh-CN"/>
        </w:rPr>
        <w:t>二</w:t>
      </w:r>
      <w:r>
        <w:rPr>
          <w:rFonts w:hint="eastAsia" w:ascii="仿宋_GB2312" w:eastAsia="仿宋_GB2312" w:cs="仿宋_GB2312"/>
          <w:b/>
          <w:sz w:val="30"/>
          <w:szCs w:val="30"/>
          <w:shd w:val="clear" w:color="auto" w:fill="FFFFFF"/>
        </w:rPr>
        <w:t xml:space="preserve">） </w:t>
      </w:r>
      <w:r>
        <w:rPr>
          <w:rFonts w:hint="eastAsia" w:ascii="仿宋_GB2312" w:eastAsia="仿宋_GB2312" w:cs="仿宋_GB2312"/>
          <w:b/>
          <w:sz w:val="30"/>
          <w:szCs w:val="30"/>
          <w:shd w:val="clear" w:color="auto" w:fill="FFFFFF"/>
          <w:lang w:eastAsia="zh-CN"/>
        </w:rPr>
        <w:t>新增</w:t>
      </w:r>
      <w:r>
        <w:rPr>
          <w:rFonts w:hint="eastAsia" w:ascii="仿宋_GB2312" w:eastAsia="仿宋_GB2312" w:cs="仿宋_GB2312"/>
          <w:b/>
          <w:sz w:val="30"/>
          <w:szCs w:val="30"/>
          <w:shd w:val="clear" w:color="auto" w:fill="FFFFFF"/>
        </w:rPr>
        <w:t>加油站布点</w:t>
      </w:r>
      <w:r>
        <w:rPr>
          <w:rFonts w:hint="eastAsia" w:ascii="仿宋_GB2312" w:eastAsia="仿宋_GB2312" w:cs="仿宋_GB2312"/>
          <w:b/>
          <w:sz w:val="30"/>
          <w:szCs w:val="30"/>
          <w:shd w:val="clear" w:color="auto" w:fill="FFFFFF"/>
          <w:lang w:eastAsia="zh-CN"/>
        </w:rPr>
        <w:t>一览表</w:t>
      </w:r>
    </w:p>
    <w:tbl>
      <w:tblPr>
        <w:tblStyle w:val="8"/>
        <w:tblW w:w="5061" w:type="pct"/>
        <w:jc w:val="center"/>
        <w:tblLayout w:type="autofit"/>
        <w:tblCellMar>
          <w:top w:w="0" w:type="dxa"/>
          <w:left w:w="15" w:type="dxa"/>
          <w:bottom w:w="0" w:type="dxa"/>
          <w:right w:w="15" w:type="dxa"/>
        </w:tblCellMar>
      </w:tblPr>
      <w:tblGrid>
        <w:gridCol w:w="353"/>
        <w:gridCol w:w="1706"/>
        <w:gridCol w:w="2251"/>
        <w:gridCol w:w="883"/>
        <w:gridCol w:w="1735"/>
        <w:gridCol w:w="1510"/>
      </w:tblGrid>
      <w:tr w14:paraId="4DCBA2AA">
        <w:tblPrEx>
          <w:tblCellMar>
            <w:top w:w="0" w:type="dxa"/>
            <w:left w:w="15" w:type="dxa"/>
            <w:bottom w:w="0" w:type="dxa"/>
            <w:right w:w="15" w:type="dxa"/>
          </w:tblCellMar>
        </w:tblPrEx>
        <w:trPr>
          <w:trHeight w:val="807"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D22DC3A">
            <w:pPr>
              <w:autoSpaceDN w:val="0"/>
              <w:spacing w:line="320" w:lineRule="exact"/>
              <w:jc w:val="center"/>
              <w:textAlignment w:val="center"/>
              <w:rPr>
                <w:rFonts w:ascii="仿宋_GB2312" w:hAnsi="仿宋_GB2312" w:eastAsia="仿宋_GB2312"/>
                <w:b/>
                <w:sz w:val="28"/>
                <w:szCs w:val="28"/>
                <w:lang w:eastAsia="zh-CN"/>
              </w:rPr>
            </w:pPr>
            <w:r>
              <w:rPr>
                <w:rFonts w:ascii="仿宋_GB2312" w:hAnsi="仿宋_GB2312" w:eastAsia="仿宋_GB2312"/>
                <w:b/>
                <w:sz w:val="28"/>
                <w:szCs w:val="28"/>
                <w:lang w:eastAsia="zh-CN"/>
              </w:rPr>
              <w:t>序号</w:t>
            </w:r>
          </w:p>
        </w:tc>
        <w:tc>
          <w:tcPr>
            <w:tcW w:w="1010" w:type="pct"/>
            <w:tcBorders>
              <w:top w:val="single" w:color="000000" w:sz="4" w:space="0"/>
              <w:left w:val="single" w:color="000000" w:sz="4" w:space="0"/>
              <w:bottom w:val="single" w:color="000000" w:sz="4" w:space="0"/>
              <w:right w:val="single" w:color="000000" w:sz="4" w:space="0"/>
            </w:tcBorders>
            <w:vAlign w:val="center"/>
          </w:tcPr>
          <w:p w14:paraId="78777224">
            <w:pPr>
              <w:autoSpaceDN w:val="0"/>
              <w:spacing w:line="320" w:lineRule="exact"/>
              <w:jc w:val="center"/>
              <w:textAlignment w:val="center"/>
              <w:rPr>
                <w:rFonts w:ascii="仿宋_GB2312" w:hAnsi="仿宋_GB2312" w:eastAsia="仿宋_GB2312"/>
                <w:b/>
                <w:sz w:val="28"/>
                <w:szCs w:val="28"/>
                <w:lang w:eastAsia="zh-CN"/>
              </w:rPr>
            </w:pPr>
            <w:r>
              <w:rPr>
                <w:rFonts w:ascii="仿宋_GB2312" w:hAnsi="仿宋_GB2312" w:eastAsia="仿宋_GB2312"/>
                <w:b/>
                <w:sz w:val="28"/>
                <w:szCs w:val="28"/>
                <w:lang w:eastAsia="zh-CN"/>
              </w:rPr>
              <w:t>站  名</w:t>
            </w:r>
          </w:p>
        </w:tc>
        <w:tc>
          <w:tcPr>
            <w:tcW w:w="1333" w:type="pct"/>
            <w:tcBorders>
              <w:top w:val="single" w:color="000000" w:sz="4" w:space="0"/>
              <w:left w:val="single" w:color="000000" w:sz="4" w:space="0"/>
              <w:bottom w:val="single" w:color="000000" w:sz="4" w:space="0"/>
              <w:right w:val="single" w:color="000000" w:sz="4" w:space="0"/>
            </w:tcBorders>
            <w:vAlign w:val="center"/>
          </w:tcPr>
          <w:p w14:paraId="6EE5D207">
            <w:pPr>
              <w:autoSpaceDN w:val="0"/>
              <w:spacing w:line="320" w:lineRule="exact"/>
              <w:jc w:val="center"/>
              <w:textAlignment w:val="center"/>
              <w:rPr>
                <w:rFonts w:ascii="仿宋_GB2312" w:hAnsi="仿宋_GB2312" w:eastAsia="仿宋_GB2312"/>
                <w:b/>
                <w:sz w:val="28"/>
                <w:szCs w:val="28"/>
                <w:lang w:eastAsia="zh-CN"/>
              </w:rPr>
            </w:pPr>
            <w:r>
              <w:rPr>
                <w:rFonts w:ascii="仿宋_GB2312" w:hAnsi="仿宋_GB2312" w:eastAsia="仿宋_GB2312"/>
                <w:b/>
                <w:sz w:val="28"/>
                <w:szCs w:val="28"/>
                <w:lang w:eastAsia="zh-CN"/>
              </w:rPr>
              <w:t>建 站 地 址</w:t>
            </w:r>
          </w:p>
        </w:tc>
        <w:tc>
          <w:tcPr>
            <w:tcW w:w="523" w:type="pct"/>
            <w:tcBorders>
              <w:top w:val="single" w:color="000000" w:sz="4" w:space="0"/>
              <w:left w:val="single" w:color="000000" w:sz="4" w:space="0"/>
              <w:bottom w:val="single" w:color="000000" w:sz="4" w:space="0"/>
              <w:right w:val="single" w:color="000000" w:sz="4" w:space="0"/>
            </w:tcBorders>
            <w:vAlign w:val="center"/>
          </w:tcPr>
          <w:p w14:paraId="05519E72">
            <w:pPr>
              <w:autoSpaceDN w:val="0"/>
              <w:spacing w:line="320" w:lineRule="exact"/>
              <w:jc w:val="center"/>
              <w:textAlignment w:val="center"/>
              <w:rPr>
                <w:rFonts w:ascii="仿宋_GB2312" w:hAnsi="仿宋_GB2312" w:eastAsia="仿宋_GB2312"/>
                <w:b/>
                <w:sz w:val="28"/>
                <w:szCs w:val="28"/>
                <w:lang w:eastAsia="zh-CN"/>
              </w:rPr>
            </w:pPr>
            <w:r>
              <w:rPr>
                <w:rFonts w:ascii="仿宋_GB2312" w:hAnsi="仿宋_GB2312" w:eastAsia="仿宋_GB2312"/>
                <w:b/>
                <w:sz w:val="28"/>
                <w:szCs w:val="28"/>
                <w:lang w:eastAsia="zh-CN"/>
              </w:rPr>
              <w:t>建站级别</w:t>
            </w:r>
          </w:p>
        </w:tc>
        <w:tc>
          <w:tcPr>
            <w:tcW w:w="1027" w:type="pct"/>
            <w:tcBorders>
              <w:top w:val="single" w:color="000000" w:sz="4" w:space="0"/>
              <w:left w:val="single" w:color="000000" w:sz="4" w:space="0"/>
              <w:bottom w:val="single" w:color="000000" w:sz="4" w:space="0"/>
              <w:right w:val="single" w:color="000000" w:sz="4" w:space="0"/>
            </w:tcBorders>
            <w:vAlign w:val="center"/>
          </w:tcPr>
          <w:p w14:paraId="5E8E9D00">
            <w:pPr>
              <w:autoSpaceDN w:val="0"/>
              <w:spacing w:line="320" w:lineRule="exact"/>
              <w:jc w:val="center"/>
              <w:textAlignment w:val="center"/>
              <w:rPr>
                <w:rFonts w:ascii="仿宋_GB2312" w:hAnsi="仿宋_GB2312" w:eastAsia="仿宋_GB2312"/>
                <w:b/>
                <w:sz w:val="28"/>
                <w:szCs w:val="28"/>
                <w:lang w:eastAsia="zh-CN"/>
              </w:rPr>
            </w:pPr>
            <w:r>
              <w:rPr>
                <w:rFonts w:hint="eastAsia" w:ascii="仿宋_GB2312" w:hAnsi="仿宋_GB2312" w:eastAsia="仿宋_GB2312"/>
                <w:b/>
                <w:sz w:val="28"/>
                <w:szCs w:val="28"/>
                <w:lang w:eastAsia="zh-CN"/>
              </w:rPr>
              <w:t>规模</w:t>
            </w:r>
          </w:p>
        </w:tc>
        <w:tc>
          <w:tcPr>
            <w:tcW w:w="894" w:type="pct"/>
            <w:tcBorders>
              <w:top w:val="single" w:color="000000" w:sz="4" w:space="0"/>
              <w:left w:val="single" w:color="000000" w:sz="4" w:space="0"/>
              <w:bottom w:val="single" w:color="000000" w:sz="4" w:space="0"/>
              <w:right w:val="single" w:color="000000" w:sz="4" w:space="0"/>
            </w:tcBorders>
            <w:vAlign w:val="center"/>
          </w:tcPr>
          <w:p w14:paraId="1903679B">
            <w:pPr>
              <w:autoSpaceDN w:val="0"/>
              <w:spacing w:line="320" w:lineRule="exact"/>
              <w:jc w:val="center"/>
              <w:textAlignment w:val="center"/>
              <w:rPr>
                <w:rFonts w:ascii="仿宋_GB2312" w:hAnsi="仿宋_GB2312" w:eastAsia="仿宋_GB2312"/>
                <w:b/>
                <w:sz w:val="28"/>
                <w:szCs w:val="28"/>
                <w:lang w:eastAsia="zh-CN"/>
              </w:rPr>
            </w:pPr>
            <w:r>
              <w:rPr>
                <w:rFonts w:hint="eastAsia" w:ascii="仿宋_GB2312" w:hAnsi="仿宋_GB2312" w:eastAsia="仿宋_GB2312"/>
                <w:b/>
                <w:sz w:val="28"/>
                <w:szCs w:val="28"/>
                <w:lang w:eastAsia="zh-CN"/>
              </w:rPr>
              <w:t>规划</w:t>
            </w:r>
          </w:p>
          <w:p w14:paraId="7CFF44F9">
            <w:pPr>
              <w:autoSpaceDN w:val="0"/>
              <w:spacing w:line="320" w:lineRule="exact"/>
              <w:jc w:val="center"/>
              <w:textAlignment w:val="center"/>
              <w:rPr>
                <w:rFonts w:ascii="仿宋_GB2312" w:hAnsi="仿宋_GB2312" w:eastAsia="仿宋_GB2312"/>
                <w:b/>
                <w:sz w:val="28"/>
                <w:szCs w:val="28"/>
                <w:lang w:eastAsia="zh-CN"/>
              </w:rPr>
            </w:pPr>
            <w:r>
              <w:rPr>
                <w:rFonts w:hint="eastAsia" w:ascii="仿宋_GB2312" w:hAnsi="仿宋_GB2312" w:eastAsia="仿宋_GB2312"/>
                <w:b/>
                <w:sz w:val="28"/>
                <w:szCs w:val="28"/>
                <w:lang w:eastAsia="zh-CN"/>
              </w:rPr>
              <w:t>说明</w:t>
            </w:r>
          </w:p>
        </w:tc>
      </w:tr>
      <w:tr w14:paraId="313FF21F">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0ED85FFA">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1</w:t>
            </w:r>
          </w:p>
        </w:tc>
        <w:tc>
          <w:tcPr>
            <w:tcW w:w="1010" w:type="pct"/>
            <w:tcBorders>
              <w:top w:val="single" w:color="000000" w:sz="4" w:space="0"/>
              <w:left w:val="single" w:color="000000" w:sz="4" w:space="0"/>
              <w:bottom w:val="single" w:color="000000" w:sz="4" w:space="0"/>
              <w:right w:val="single" w:color="000000" w:sz="4" w:space="0"/>
            </w:tcBorders>
            <w:vAlign w:val="center"/>
          </w:tcPr>
          <w:p w14:paraId="24611A9A">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赵李桥国道加油站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3E27E705">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G107国道</w:t>
            </w:r>
          </w:p>
        </w:tc>
        <w:tc>
          <w:tcPr>
            <w:tcW w:w="523" w:type="pct"/>
            <w:tcBorders>
              <w:top w:val="single" w:color="000000" w:sz="4" w:space="0"/>
              <w:left w:val="single" w:color="000000" w:sz="4" w:space="0"/>
              <w:bottom w:val="single" w:color="000000" w:sz="4" w:space="0"/>
              <w:right w:val="single" w:color="000000" w:sz="4" w:space="0"/>
            </w:tcBorders>
            <w:vAlign w:val="center"/>
          </w:tcPr>
          <w:p w14:paraId="6D59A9A5">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60A67841">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1600㎡（2.4亩）</w:t>
            </w:r>
          </w:p>
        </w:tc>
        <w:tc>
          <w:tcPr>
            <w:tcW w:w="894" w:type="pct"/>
            <w:tcBorders>
              <w:top w:val="single" w:color="000000" w:sz="4" w:space="0"/>
              <w:left w:val="single" w:color="000000" w:sz="4" w:space="0"/>
              <w:bottom w:val="single" w:color="000000" w:sz="4" w:space="0"/>
              <w:right w:val="single" w:color="000000" w:sz="4" w:space="0"/>
            </w:tcBorders>
            <w:vAlign w:val="center"/>
          </w:tcPr>
          <w:p w14:paraId="0A923297">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改造升级</w:t>
            </w:r>
          </w:p>
        </w:tc>
      </w:tr>
      <w:tr w14:paraId="6B61EBB1">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938126B">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2</w:t>
            </w:r>
          </w:p>
        </w:tc>
        <w:tc>
          <w:tcPr>
            <w:tcW w:w="1010" w:type="pct"/>
            <w:tcBorders>
              <w:top w:val="single" w:color="000000" w:sz="4" w:space="0"/>
              <w:left w:val="single" w:color="000000" w:sz="4" w:space="0"/>
              <w:bottom w:val="single" w:color="000000" w:sz="4" w:space="0"/>
              <w:right w:val="single" w:color="000000" w:sz="4" w:space="0"/>
            </w:tcBorders>
            <w:vAlign w:val="center"/>
          </w:tcPr>
          <w:p w14:paraId="2DF9DE18">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伴旗山加油站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5E452F43">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伴旗山村</w:t>
            </w:r>
          </w:p>
        </w:tc>
        <w:tc>
          <w:tcPr>
            <w:tcW w:w="523" w:type="pct"/>
            <w:tcBorders>
              <w:top w:val="single" w:color="000000" w:sz="4" w:space="0"/>
              <w:left w:val="single" w:color="000000" w:sz="4" w:space="0"/>
              <w:bottom w:val="single" w:color="000000" w:sz="4" w:space="0"/>
              <w:right w:val="single" w:color="000000" w:sz="4" w:space="0"/>
            </w:tcBorders>
            <w:vAlign w:val="center"/>
          </w:tcPr>
          <w:p w14:paraId="5E404B31">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04578443">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1E59345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2420C834">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671D9707">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3</w:t>
            </w:r>
          </w:p>
        </w:tc>
        <w:tc>
          <w:tcPr>
            <w:tcW w:w="1010" w:type="pct"/>
            <w:tcBorders>
              <w:top w:val="single" w:color="000000" w:sz="4" w:space="0"/>
              <w:left w:val="single" w:color="000000" w:sz="4" w:space="0"/>
              <w:bottom w:val="single" w:color="000000" w:sz="4" w:space="0"/>
              <w:right w:val="single" w:color="000000" w:sz="4" w:space="0"/>
            </w:tcBorders>
            <w:vAlign w:val="center"/>
          </w:tcPr>
          <w:p w14:paraId="5949ABBB">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中心坪加油站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0808FCDD">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中心坪村</w:t>
            </w:r>
          </w:p>
        </w:tc>
        <w:tc>
          <w:tcPr>
            <w:tcW w:w="523" w:type="pct"/>
            <w:tcBorders>
              <w:top w:val="single" w:color="000000" w:sz="4" w:space="0"/>
              <w:left w:val="single" w:color="000000" w:sz="4" w:space="0"/>
              <w:bottom w:val="single" w:color="000000" w:sz="4" w:space="0"/>
              <w:right w:val="single" w:color="000000" w:sz="4" w:space="0"/>
            </w:tcBorders>
            <w:vAlign w:val="center"/>
          </w:tcPr>
          <w:p w14:paraId="7AAE5FBC">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1ECB0B4C">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6AE5CC6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6BBE40CC">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06C16F76">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4</w:t>
            </w:r>
          </w:p>
        </w:tc>
        <w:tc>
          <w:tcPr>
            <w:tcW w:w="1010" w:type="pct"/>
            <w:tcBorders>
              <w:top w:val="single" w:color="000000" w:sz="4" w:space="0"/>
              <w:left w:val="single" w:color="000000" w:sz="4" w:space="0"/>
              <w:bottom w:val="single" w:color="000000" w:sz="4" w:space="0"/>
              <w:right w:val="single" w:color="000000" w:sz="4" w:space="0"/>
            </w:tcBorders>
            <w:vAlign w:val="center"/>
          </w:tcPr>
          <w:p w14:paraId="64348063">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芳世湾加油站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7C9583AA">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芳世湾村</w:t>
            </w:r>
          </w:p>
        </w:tc>
        <w:tc>
          <w:tcPr>
            <w:tcW w:w="523" w:type="pct"/>
            <w:tcBorders>
              <w:top w:val="single" w:color="000000" w:sz="4" w:space="0"/>
              <w:left w:val="single" w:color="000000" w:sz="4" w:space="0"/>
              <w:bottom w:val="single" w:color="000000" w:sz="4" w:space="0"/>
              <w:right w:val="single" w:color="000000" w:sz="4" w:space="0"/>
            </w:tcBorders>
            <w:vAlign w:val="center"/>
          </w:tcPr>
          <w:p w14:paraId="541E2FEF">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17B31F24">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CCA576F">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1367C65E">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21B409C4">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5</w:t>
            </w:r>
          </w:p>
        </w:tc>
        <w:tc>
          <w:tcPr>
            <w:tcW w:w="1010" w:type="pct"/>
            <w:tcBorders>
              <w:top w:val="single" w:color="000000" w:sz="4" w:space="0"/>
              <w:left w:val="single" w:color="000000" w:sz="4" w:space="0"/>
              <w:bottom w:val="single" w:color="000000" w:sz="4" w:space="0"/>
              <w:right w:val="single" w:color="000000" w:sz="4" w:space="0"/>
            </w:tcBorders>
            <w:vAlign w:val="center"/>
          </w:tcPr>
          <w:p w14:paraId="7100A79B">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中坪加油站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060604C8">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中坪村</w:t>
            </w:r>
          </w:p>
        </w:tc>
        <w:tc>
          <w:tcPr>
            <w:tcW w:w="523" w:type="pct"/>
            <w:tcBorders>
              <w:top w:val="single" w:color="000000" w:sz="4" w:space="0"/>
              <w:left w:val="single" w:color="000000" w:sz="4" w:space="0"/>
              <w:bottom w:val="single" w:color="000000" w:sz="4" w:space="0"/>
              <w:right w:val="single" w:color="000000" w:sz="4" w:space="0"/>
            </w:tcBorders>
            <w:vAlign w:val="center"/>
          </w:tcPr>
          <w:p w14:paraId="0F1B9615">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0713323C">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07AAAF3">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234A58CE">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633591C1">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6</w:t>
            </w:r>
          </w:p>
        </w:tc>
        <w:tc>
          <w:tcPr>
            <w:tcW w:w="1010" w:type="pct"/>
            <w:tcBorders>
              <w:top w:val="single" w:color="000000" w:sz="4" w:space="0"/>
              <w:left w:val="single" w:color="000000" w:sz="4" w:space="0"/>
              <w:bottom w:val="single" w:color="000000" w:sz="4" w:space="0"/>
              <w:right w:val="single" w:color="000000" w:sz="4" w:space="0"/>
            </w:tcBorders>
            <w:vAlign w:val="center"/>
          </w:tcPr>
          <w:p w14:paraId="7A0725A8">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麦园岭加油站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3F1104CF">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G107国道</w:t>
            </w:r>
          </w:p>
        </w:tc>
        <w:tc>
          <w:tcPr>
            <w:tcW w:w="523" w:type="pct"/>
            <w:tcBorders>
              <w:top w:val="single" w:color="000000" w:sz="4" w:space="0"/>
              <w:left w:val="single" w:color="000000" w:sz="4" w:space="0"/>
              <w:bottom w:val="single" w:color="000000" w:sz="4" w:space="0"/>
              <w:right w:val="single" w:color="000000" w:sz="4" w:space="0"/>
            </w:tcBorders>
            <w:vAlign w:val="center"/>
          </w:tcPr>
          <w:p w14:paraId="3D5342CE">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2DB22F54">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2800㎡（4.2亩）</w:t>
            </w:r>
          </w:p>
        </w:tc>
        <w:tc>
          <w:tcPr>
            <w:tcW w:w="894" w:type="pct"/>
            <w:tcBorders>
              <w:top w:val="single" w:color="000000" w:sz="4" w:space="0"/>
              <w:left w:val="single" w:color="000000" w:sz="4" w:space="0"/>
              <w:bottom w:val="single" w:color="000000" w:sz="4" w:space="0"/>
              <w:right w:val="single" w:color="000000" w:sz="4" w:space="0"/>
            </w:tcBorders>
            <w:vAlign w:val="center"/>
          </w:tcPr>
          <w:p w14:paraId="7872CA9A">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6C9D8D9F">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1BEDABE4">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7</w:t>
            </w:r>
          </w:p>
        </w:tc>
        <w:tc>
          <w:tcPr>
            <w:tcW w:w="1010" w:type="pct"/>
            <w:tcBorders>
              <w:top w:val="single" w:color="000000" w:sz="4" w:space="0"/>
              <w:left w:val="single" w:color="000000" w:sz="4" w:space="0"/>
              <w:bottom w:val="single" w:color="000000" w:sz="4" w:space="0"/>
              <w:right w:val="single" w:color="000000" w:sz="4" w:space="0"/>
            </w:tcBorders>
            <w:vAlign w:val="center"/>
          </w:tcPr>
          <w:p w14:paraId="55E0F394">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西凉湖加油站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4669147B">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西凉湖旁</w:t>
            </w:r>
          </w:p>
        </w:tc>
        <w:tc>
          <w:tcPr>
            <w:tcW w:w="523" w:type="pct"/>
            <w:tcBorders>
              <w:top w:val="single" w:color="000000" w:sz="4" w:space="0"/>
              <w:left w:val="single" w:color="000000" w:sz="4" w:space="0"/>
              <w:bottom w:val="single" w:color="000000" w:sz="4" w:space="0"/>
              <w:right w:val="single" w:color="000000" w:sz="4" w:space="0"/>
            </w:tcBorders>
            <w:vAlign w:val="center"/>
          </w:tcPr>
          <w:p w14:paraId="37DB127B">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5B90F2FD">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5A57D0FD">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136D8F92">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000F2832">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8</w:t>
            </w:r>
          </w:p>
        </w:tc>
        <w:tc>
          <w:tcPr>
            <w:tcW w:w="1010" w:type="pct"/>
            <w:tcBorders>
              <w:top w:val="single" w:color="000000" w:sz="4" w:space="0"/>
              <w:left w:val="single" w:color="000000" w:sz="4" w:space="0"/>
              <w:bottom w:val="single" w:color="000000" w:sz="4" w:space="0"/>
              <w:right w:val="single" w:color="000000" w:sz="4" w:space="0"/>
            </w:tcBorders>
            <w:vAlign w:val="center"/>
          </w:tcPr>
          <w:p w14:paraId="77FDF2ED">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宋河加油站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5C6DAC90">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宋河村</w:t>
            </w:r>
          </w:p>
        </w:tc>
        <w:tc>
          <w:tcPr>
            <w:tcW w:w="523" w:type="pct"/>
            <w:tcBorders>
              <w:top w:val="single" w:color="000000" w:sz="4" w:space="0"/>
              <w:left w:val="single" w:color="000000" w:sz="4" w:space="0"/>
              <w:bottom w:val="single" w:color="000000" w:sz="4" w:space="0"/>
              <w:right w:val="single" w:color="000000" w:sz="4" w:space="0"/>
            </w:tcBorders>
            <w:vAlign w:val="center"/>
          </w:tcPr>
          <w:p w14:paraId="48C64A1B">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261B3A73">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2E364838">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55698CAB">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5BC9CE0">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9</w:t>
            </w:r>
          </w:p>
        </w:tc>
        <w:tc>
          <w:tcPr>
            <w:tcW w:w="1010" w:type="pct"/>
            <w:tcBorders>
              <w:top w:val="single" w:color="000000" w:sz="4" w:space="0"/>
              <w:left w:val="single" w:color="000000" w:sz="4" w:space="0"/>
              <w:bottom w:val="single" w:color="000000" w:sz="4" w:space="0"/>
              <w:right w:val="single" w:color="000000" w:sz="4" w:space="0"/>
            </w:tcBorders>
            <w:vAlign w:val="center"/>
          </w:tcPr>
          <w:p w14:paraId="4FDB1EB3">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中伙加油站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6BC11EB2">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G107外迁线</w:t>
            </w:r>
          </w:p>
        </w:tc>
        <w:tc>
          <w:tcPr>
            <w:tcW w:w="523" w:type="pct"/>
            <w:tcBorders>
              <w:top w:val="single" w:color="000000" w:sz="4" w:space="0"/>
              <w:left w:val="single" w:color="000000" w:sz="4" w:space="0"/>
              <w:bottom w:val="single" w:color="000000" w:sz="4" w:space="0"/>
              <w:right w:val="single" w:color="000000" w:sz="4" w:space="0"/>
            </w:tcBorders>
            <w:vAlign w:val="center"/>
          </w:tcPr>
          <w:p w14:paraId="41F21A5F">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47425927">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2800㎡（4.2亩）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087D2F1">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24F5B3BF">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E20FAFD">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10</w:t>
            </w:r>
          </w:p>
        </w:tc>
        <w:tc>
          <w:tcPr>
            <w:tcW w:w="1010" w:type="pct"/>
            <w:tcBorders>
              <w:top w:val="single" w:color="000000" w:sz="4" w:space="0"/>
              <w:left w:val="single" w:color="000000" w:sz="4" w:space="0"/>
              <w:bottom w:val="single" w:color="000000" w:sz="4" w:space="0"/>
              <w:right w:val="single" w:color="000000" w:sz="4" w:space="0"/>
            </w:tcBorders>
            <w:vAlign w:val="center"/>
          </w:tcPr>
          <w:p w14:paraId="5E0552A2">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马家咀加油站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665E80C1">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G107外迁线</w:t>
            </w:r>
          </w:p>
        </w:tc>
        <w:tc>
          <w:tcPr>
            <w:tcW w:w="523" w:type="pct"/>
            <w:tcBorders>
              <w:top w:val="single" w:color="000000" w:sz="4" w:space="0"/>
              <w:left w:val="single" w:color="000000" w:sz="4" w:space="0"/>
              <w:bottom w:val="single" w:color="000000" w:sz="4" w:space="0"/>
              <w:right w:val="single" w:color="000000" w:sz="4" w:space="0"/>
            </w:tcBorders>
            <w:vAlign w:val="center"/>
          </w:tcPr>
          <w:p w14:paraId="529F5111">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36169A91">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2800㎡（4.2亩）</w:t>
            </w:r>
          </w:p>
        </w:tc>
        <w:tc>
          <w:tcPr>
            <w:tcW w:w="894" w:type="pct"/>
            <w:tcBorders>
              <w:top w:val="single" w:color="000000" w:sz="4" w:space="0"/>
              <w:left w:val="single" w:color="000000" w:sz="4" w:space="0"/>
              <w:bottom w:val="single" w:color="000000" w:sz="4" w:space="0"/>
              <w:right w:val="single" w:color="000000" w:sz="4" w:space="0"/>
            </w:tcBorders>
            <w:vAlign w:val="center"/>
          </w:tcPr>
          <w:p w14:paraId="75D9CC8F">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7AA9D709">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82AC80D">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1</w:t>
            </w:r>
            <w:r>
              <w:rPr>
                <w:rFonts w:hint="eastAsia" w:ascii="仿宋_GB2312" w:hAnsi="仿宋_GB2312" w:eastAsia="仿宋_GB2312"/>
                <w:sz w:val="30"/>
                <w:szCs w:val="30"/>
                <w:lang w:eastAsia="zh-CN"/>
              </w:rPr>
              <w:t>1</w:t>
            </w:r>
          </w:p>
        </w:tc>
        <w:tc>
          <w:tcPr>
            <w:tcW w:w="1010" w:type="pct"/>
            <w:tcBorders>
              <w:top w:val="single" w:color="000000" w:sz="4" w:space="0"/>
              <w:left w:val="single" w:color="000000" w:sz="4" w:space="0"/>
              <w:bottom w:val="single" w:color="000000" w:sz="4" w:space="0"/>
              <w:right w:val="single" w:color="000000" w:sz="4" w:space="0"/>
            </w:tcBorders>
            <w:vAlign w:val="center"/>
          </w:tcPr>
          <w:p w14:paraId="36482F32">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益阳桥加油站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6012244E">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益阳桥村X084县道南侧</w:t>
            </w:r>
          </w:p>
        </w:tc>
        <w:tc>
          <w:tcPr>
            <w:tcW w:w="523" w:type="pct"/>
            <w:tcBorders>
              <w:top w:val="single" w:color="000000" w:sz="4" w:space="0"/>
              <w:left w:val="single" w:color="000000" w:sz="4" w:space="0"/>
              <w:bottom w:val="single" w:color="000000" w:sz="4" w:space="0"/>
              <w:right w:val="single" w:color="000000" w:sz="4" w:space="0"/>
            </w:tcBorders>
            <w:vAlign w:val="center"/>
          </w:tcPr>
          <w:p w14:paraId="1E8973AE">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5FC621A9">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A2E979C">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15406DC0">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56F5EA46">
            <w:pPr>
              <w:widowControl/>
              <w:spacing w:line="240" w:lineRule="exact"/>
              <w:jc w:val="center"/>
              <w:textAlignment w:val="center"/>
              <w:rPr>
                <w:rFonts w:ascii="仿宋_GB2312" w:hAnsi="仿宋_GB2312" w:eastAsia="仿宋_GB2312"/>
                <w:sz w:val="30"/>
                <w:szCs w:val="30"/>
                <w:lang w:eastAsia="zh-CN"/>
              </w:rPr>
            </w:pPr>
            <w:r>
              <w:rPr>
                <w:rFonts w:ascii="仿宋_GB2312" w:hAnsi="仿宋_GB2312" w:eastAsia="仿宋_GB2312"/>
                <w:sz w:val="30"/>
                <w:szCs w:val="30"/>
                <w:lang w:eastAsia="zh-CN"/>
              </w:rPr>
              <w:t>1</w:t>
            </w:r>
            <w:r>
              <w:rPr>
                <w:rFonts w:hint="eastAsia" w:ascii="仿宋_GB2312" w:hAnsi="仿宋_GB2312" w:eastAsia="仿宋_GB2312"/>
                <w:sz w:val="30"/>
                <w:szCs w:val="30"/>
                <w:lang w:eastAsia="zh-CN"/>
              </w:rPr>
              <w:t>2</w:t>
            </w:r>
          </w:p>
        </w:tc>
        <w:tc>
          <w:tcPr>
            <w:tcW w:w="1010" w:type="pct"/>
            <w:tcBorders>
              <w:top w:val="single" w:color="000000" w:sz="4" w:space="0"/>
              <w:left w:val="single" w:color="000000" w:sz="4" w:space="0"/>
              <w:bottom w:val="single" w:color="000000" w:sz="4" w:space="0"/>
              <w:right w:val="single" w:color="000000" w:sz="4" w:space="0"/>
            </w:tcBorders>
            <w:vAlign w:val="center"/>
          </w:tcPr>
          <w:p w14:paraId="5BD48252">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润泽苑加油站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69B25BCD">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京港澳连接线</w:t>
            </w:r>
          </w:p>
        </w:tc>
        <w:tc>
          <w:tcPr>
            <w:tcW w:w="523" w:type="pct"/>
            <w:tcBorders>
              <w:top w:val="single" w:color="000000" w:sz="4" w:space="0"/>
              <w:left w:val="single" w:color="000000" w:sz="4" w:space="0"/>
              <w:bottom w:val="single" w:color="000000" w:sz="4" w:space="0"/>
              <w:right w:val="single" w:color="000000" w:sz="4" w:space="0"/>
            </w:tcBorders>
            <w:vAlign w:val="center"/>
          </w:tcPr>
          <w:p w14:paraId="65183EF9">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48937980">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3000㎡（4.5亩）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EE39206">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556E8321">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6591EA33">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13</w:t>
            </w:r>
          </w:p>
        </w:tc>
        <w:tc>
          <w:tcPr>
            <w:tcW w:w="1010" w:type="pct"/>
            <w:tcBorders>
              <w:top w:val="single" w:color="000000" w:sz="4" w:space="0"/>
              <w:left w:val="single" w:color="000000" w:sz="4" w:space="0"/>
              <w:bottom w:val="single" w:color="000000" w:sz="4" w:space="0"/>
              <w:right w:val="single" w:color="000000" w:sz="4" w:space="0"/>
            </w:tcBorders>
            <w:vAlign w:val="center"/>
          </w:tcPr>
          <w:p w14:paraId="404B2681">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光谷加油站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5A1C6410">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G107外迁线</w:t>
            </w:r>
          </w:p>
        </w:tc>
        <w:tc>
          <w:tcPr>
            <w:tcW w:w="523" w:type="pct"/>
            <w:tcBorders>
              <w:top w:val="single" w:color="000000" w:sz="4" w:space="0"/>
              <w:left w:val="single" w:color="000000" w:sz="4" w:space="0"/>
              <w:bottom w:val="single" w:color="000000" w:sz="4" w:space="0"/>
              <w:right w:val="single" w:color="000000" w:sz="4" w:space="0"/>
            </w:tcBorders>
            <w:vAlign w:val="center"/>
          </w:tcPr>
          <w:p w14:paraId="4F223B23">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2F5E68C9">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3000㎡（4.5亩）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BAA14B3">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5863A08C">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198628F0">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14</w:t>
            </w:r>
          </w:p>
        </w:tc>
        <w:tc>
          <w:tcPr>
            <w:tcW w:w="1010" w:type="pct"/>
            <w:tcBorders>
              <w:top w:val="single" w:color="000000" w:sz="4" w:space="0"/>
              <w:left w:val="single" w:color="000000" w:sz="4" w:space="0"/>
              <w:bottom w:val="single" w:color="000000" w:sz="4" w:space="0"/>
              <w:right w:val="single" w:color="000000" w:sz="4" w:space="0"/>
            </w:tcBorders>
            <w:vAlign w:val="center"/>
          </w:tcPr>
          <w:p w14:paraId="1A1DE1F5">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北山加油站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72DEBD7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生态新城北山大道西侧</w:t>
            </w:r>
          </w:p>
        </w:tc>
        <w:tc>
          <w:tcPr>
            <w:tcW w:w="523" w:type="pct"/>
            <w:tcBorders>
              <w:top w:val="single" w:color="000000" w:sz="4" w:space="0"/>
              <w:left w:val="single" w:color="000000" w:sz="4" w:space="0"/>
              <w:bottom w:val="single" w:color="000000" w:sz="4" w:space="0"/>
              <w:right w:val="single" w:color="000000" w:sz="4" w:space="0"/>
            </w:tcBorders>
            <w:vAlign w:val="center"/>
          </w:tcPr>
          <w:p w14:paraId="33DAFD10">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37D155E0">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3000㎡（4.5亩）</w:t>
            </w:r>
          </w:p>
        </w:tc>
        <w:tc>
          <w:tcPr>
            <w:tcW w:w="894" w:type="pct"/>
            <w:tcBorders>
              <w:top w:val="single" w:color="000000" w:sz="4" w:space="0"/>
              <w:left w:val="single" w:color="000000" w:sz="4" w:space="0"/>
              <w:bottom w:val="single" w:color="000000" w:sz="4" w:space="0"/>
              <w:right w:val="single" w:color="000000" w:sz="4" w:space="0"/>
            </w:tcBorders>
            <w:vAlign w:val="center"/>
          </w:tcPr>
          <w:p w14:paraId="77101128">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2F5C1A31">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30C81B24">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15</w:t>
            </w:r>
          </w:p>
        </w:tc>
        <w:tc>
          <w:tcPr>
            <w:tcW w:w="1010" w:type="pct"/>
            <w:tcBorders>
              <w:top w:val="single" w:color="000000" w:sz="4" w:space="0"/>
              <w:left w:val="single" w:color="000000" w:sz="4" w:space="0"/>
              <w:bottom w:val="single" w:color="000000" w:sz="4" w:space="0"/>
              <w:right w:val="single" w:color="000000" w:sz="4" w:space="0"/>
            </w:tcBorders>
            <w:vAlign w:val="center"/>
          </w:tcPr>
          <w:p w14:paraId="445F9E21">
            <w:pPr>
              <w:widowControl/>
              <w:spacing w:line="240" w:lineRule="exact"/>
              <w:jc w:val="center"/>
              <w:textAlignment w:val="center"/>
              <w:rPr>
                <w:rFonts w:ascii="仿宋_GB2312" w:hAnsi="仿宋_GB2312" w:eastAsia="仿宋_GB2312"/>
                <w:sz w:val="30"/>
                <w:szCs w:val="30"/>
                <w:lang w:eastAsia="zh-CN"/>
              </w:rPr>
            </w:pPr>
            <w:r>
              <w:rPr>
                <w:rFonts w:hint="eastAsia" w:ascii="微软雅黑" w:hAnsi="微软雅黑" w:eastAsia="微软雅黑" w:cs="微软雅黑"/>
                <w:kern w:val="0"/>
                <w:sz w:val="20"/>
                <w:szCs w:val="20"/>
                <w:lang w:eastAsia="zh-CN" w:bidi="ar"/>
              </w:rPr>
              <w:t>木田加油站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2344E0CD">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生态新城银轮大道西侧</w:t>
            </w:r>
          </w:p>
        </w:tc>
        <w:tc>
          <w:tcPr>
            <w:tcW w:w="523" w:type="pct"/>
            <w:tcBorders>
              <w:top w:val="single" w:color="000000" w:sz="4" w:space="0"/>
              <w:left w:val="single" w:color="000000" w:sz="4" w:space="0"/>
              <w:bottom w:val="single" w:color="000000" w:sz="4" w:space="0"/>
              <w:right w:val="single" w:color="000000" w:sz="4" w:space="0"/>
            </w:tcBorders>
            <w:vAlign w:val="center"/>
          </w:tcPr>
          <w:p w14:paraId="4CC0FFF5">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二级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33C72B7D">
            <w:pPr>
              <w:widowControl/>
              <w:spacing w:line="240" w:lineRule="exact"/>
              <w:jc w:val="center"/>
              <w:textAlignment w:val="center"/>
              <w:rPr>
                <w:rFonts w:ascii="仿宋_GB2312" w:hAnsi="仿宋_GB2312" w:eastAsia="仿宋_GB2312"/>
                <w:sz w:val="20"/>
                <w:szCs w:val="20"/>
                <w:lang w:eastAsia="zh-CN"/>
              </w:rPr>
            </w:pPr>
            <w:r>
              <w:rPr>
                <w:rFonts w:hint="eastAsia" w:ascii="微软雅黑" w:hAnsi="微软雅黑" w:eastAsia="微软雅黑" w:cs="微软雅黑"/>
                <w:kern w:val="0"/>
                <w:sz w:val="20"/>
                <w:szCs w:val="20"/>
                <w:lang w:eastAsia="zh-CN" w:bidi="ar"/>
              </w:rPr>
              <w:t>3000㎡（4.5亩）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D818DD9">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725EBB6E">
        <w:tblPrEx>
          <w:tblCellMar>
            <w:top w:w="0" w:type="dxa"/>
            <w:left w:w="15" w:type="dxa"/>
            <w:bottom w:w="0" w:type="dxa"/>
            <w:right w:w="15" w:type="dxa"/>
          </w:tblCellMar>
        </w:tblPrEx>
        <w:trPr>
          <w:trHeight w:val="608"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469C476F">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仿宋_GB2312" w:hAnsi="仿宋_GB2312" w:eastAsia="仿宋_GB2312"/>
                <w:sz w:val="30"/>
                <w:szCs w:val="30"/>
                <w:lang w:eastAsia="zh-CN"/>
              </w:rPr>
              <w:t>16</w:t>
            </w:r>
          </w:p>
        </w:tc>
        <w:tc>
          <w:tcPr>
            <w:tcW w:w="1010" w:type="pct"/>
            <w:tcBorders>
              <w:top w:val="single" w:color="000000" w:sz="4" w:space="0"/>
              <w:left w:val="single" w:color="000000" w:sz="4" w:space="0"/>
              <w:bottom w:val="single" w:color="000000" w:sz="4" w:space="0"/>
              <w:right w:val="single" w:color="000000" w:sz="4" w:space="0"/>
            </w:tcBorders>
            <w:vAlign w:val="center"/>
          </w:tcPr>
          <w:p w14:paraId="5025643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黄龙加油站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71E695E1">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蒲八线西侧</w:t>
            </w:r>
          </w:p>
        </w:tc>
        <w:tc>
          <w:tcPr>
            <w:tcW w:w="523" w:type="pct"/>
            <w:tcBorders>
              <w:top w:val="single" w:color="000000" w:sz="4" w:space="0"/>
              <w:left w:val="single" w:color="000000" w:sz="4" w:space="0"/>
              <w:bottom w:val="single" w:color="000000" w:sz="4" w:space="0"/>
              <w:right w:val="single" w:color="000000" w:sz="4" w:space="0"/>
            </w:tcBorders>
            <w:vAlign w:val="center"/>
          </w:tcPr>
          <w:p w14:paraId="4D37807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3ACA5B80">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4DFD6F34">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r w14:paraId="4F4BCAA8">
        <w:tblPrEx>
          <w:tblCellMar>
            <w:top w:w="0" w:type="dxa"/>
            <w:left w:w="15" w:type="dxa"/>
            <w:bottom w:w="0" w:type="dxa"/>
            <w:right w:w="15" w:type="dxa"/>
          </w:tblCellMar>
        </w:tblPrEx>
        <w:trPr>
          <w:trHeight w:val="621" w:hRule="atLeast"/>
          <w:jc w:val="center"/>
        </w:trPr>
        <w:tc>
          <w:tcPr>
            <w:tcW w:w="209" w:type="pct"/>
            <w:tcBorders>
              <w:top w:val="single" w:color="000000" w:sz="4" w:space="0"/>
              <w:left w:val="single" w:color="000000" w:sz="4" w:space="0"/>
              <w:bottom w:val="single" w:color="000000" w:sz="4" w:space="0"/>
              <w:right w:val="single" w:color="000000" w:sz="4" w:space="0"/>
            </w:tcBorders>
            <w:vAlign w:val="center"/>
          </w:tcPr>
          <w:p w14:paraId="1EA3B37D">
            <w:pPr>
              <w:widowControl/>
              <w:spacing w:line="240" w:lineRule="exact"/>
              <w:jc w:val="center"/>
              <w:textAlignment w:val="center"/>
              <w:rPr>
                <w:rFonts w:ascii="仿宋_GB2312" w:hAnsi="仿宋_GB2312" w:eastAsia="仿宋_GB2312"/>
                <w:sz w:val="30"/>
                <w:szCs w:val="30"/>
                <w:lang w:eastAsia="zh-CN"/>
              </w:rPr>
            </w:pPr>
            <w:r>
              <w:rPr>
                <w:rFonts w:hint="eastAsia" w:ascii="仿宋_GB2312" w:hAnsi="仿宋_GB2312" w:eastAsia="仿宋_GB2312"/>
                <w:sz w:val="30"/>
                <w:szCs w:val="30"/>
                <w:lang w:eastAsia="zh-CN"/>
              </w:rPr>
              <w:t>17</w:t>
            </w:r>
          </w:p>
        </w:tc>
        <w:tc>
          <w:tcPr>
            <w:tcW w:w="1010" w:type="pct"/>
            <w:tcBorders>
              <w:top w:val="single" w:color="000000" w:sz="4" w:space="0"/>
              <w:left w:val="single" w:color="000000" w:sz="4" w:space="0"/>
              <w:bottom w:val="single" w:color="000000" w:sz="4" w:space="0"/>
              <w:right w:val="single" w:color="000000" w:sz="4" w:space="0"/>
            </w:tcBorders>
            <w:vAlign w:val="center"/>
          </w:tcPr>
          <w:p w14:paraId="07E5E4A5">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琅桥加油站</w:t>
            </w:r>
          </w:p>
        </w:tc>
        <w:tc>
          <w:tcPr>
            <w:tcW w:w="1333" w:type="pct"/>
            <w:tcBorders>
              <w:top w:val="single" w:color="000000" w:sz="4" w:space="0"/>
              <w:left w:val="single" w:color="000000" w:sz="4" w:space="0"/>
              <w:bottom w:val="single" w:color="000000" w:sz="4" w:space="0"/>
              <w:right w:val="single" w:color="000000" w:sz="4" w:space="0"/>
            </w:tcBorders>
            <w:vAlign w:val="center"/>
          </w:tcPr>
          <w:p w14:paraId="70C96EBA">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S359西侧</w:t>
            </w:r>
          </w:p>
        </w:tc>
        <w:tc>
          <w:tcPr>
            <w:tcW w:w="523" w:type="pct"/>
            <w:tcBorders>
              <w:top w:val="single" w:color="000000" w:sz="4" w:space="0"/>
              <w:left w:val="single" w:color="000000" w:sz="4" w:space="0"/>
              <w:bottom w:val="single" w:color="000000" w:sz="4" w:space="0"/>
              <w:right w:val="single" w:color="000000" w:sz="4" w:space="0"/>
            </w:tcBorders>
            <w:vAlign w:val="center"/>
          </w:tcPr>
          <w:p w14:paraId="36DB7B8A">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三级</w:t>
            </w:r>
          </w:p>
        </w:tc>
        <w:tc>
          <w:tcPr>
            <w:tcW w:w="1027" w:type="pct"/>
            <w:tcBorders>
              <w:top w:val="single" w:color="000000" w:sz="4" w:space="0"/>
              <w:left w:val="single" w:color="000000" w:sz="4" w:space="0"/>
              <w:bottom w:val="single" w:color="000000" w:sz="4" w:space="0"/>
              <w:right w:val="single" w:color="000000" w:sz="4" w:space="0"/>
            </w:tcBorders>
            <w:vAlign w:val="center"/>
          </w:tcPr>
          <w:p w14:paraId="43655F9B">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2400㎡（3.6亩）</w:t>
            </w:r>
          </w:p>
        </w:tc>
        <w:tc>
          <w:tcPr>
            <w:tcW w:w="894" w:type="pct"/>
            <w:tcBorders>
              <w:top w:val="single" w:color="000000" w:sz="4" w:space="0"/>
              <w:left w:val="single" w:color="000000" w:sz="4" w:space="0"/>
              <w:bottom w:val="single" w:color="000000" w:sz="4" w:space="0"/>
              <w:right w:val="single" w:color="000000" w:sz="4" w:space="0"/>
            </w:tcBorders>
            <w:vAlign w:val="center"/>
          </w:tcPr>
          <w:p w14:paraId="25140421">
            <w:pPr>
              <w:widowControl/>
              <w:spacing w:line="240" w:lineRule="exact"/>
              <w:jc w:val="center"/>
              <w:textAlignment w:val="center"/>
              <w:rPr>
                <w:rFonts w:ascii="微软雅黑" w:hAnsi="微软雅黑" w:eastAsia="微软雅黑" w:cs="微软雅黑"/>
                <w:kern w:val="0"/>
                <w:sz w:val="20"/>
                <w:szCs w:val="20"/>
                <w:lang w:eastAsia="zh-CN" w:bidi="ar"/>
              </w:rPr>
            </w:pPr>
            <w:r>
              <w:rPr>
                <w:rFonts w:hint="eastAsia" w:ascii="微软雅黑" w:hAnsi="微软雅黑" w:eastAsia="微软雅黑" w:cs="微软雅黑"/>
                <w:kern w:val="0"/>
                <w:sz w:val="20"/>
                <w:szCs w:val="20"/>
                <w:lang w:eastAsia="zh-CN" w:bidi="ar"/>
              </w:rPr>
              <w:t>新建</w:t>
            </w:r>
          </w:p>
        </w:tc>
      </w:tr>
    </w:tbl>
    <w:p w14:paraId="32A42616">
      <w:pPr>
        <w:shd w:val="solid" w:color="FFFFFF" w:fill="auto"/>
        <w:autoSpaceDN w:val="0"/>
        <w:spacing w:line="360" w:lineRule="atLeast"/>
        <w:ind w:firstLine="600" w:firstLineChars="200"/>
        <w:jc w:val="left"/>
        <w:rPr>
          <w:rFonts w:ascii="仿宋_GB2312" w:eastAsia="仿宋_GB2312" w:cs="宋体"/>
          <w:b/>
          <w:kern w:val="0"/>
          <w:sz w:val="32"/>
          <w:szCs w:val="32"/>
          <w:lang w:eastAsia="zh-CN"/>
        </w:rPr>
      </w:pPr>
      <w:r>
        <w:rPr>
          <w:rFonts w:hint="eastAsia" w:ascii="仿宋_GB2312" w:eastAsia="仿宋_GB2312"/>
          <w:sz w:val="30"/>
          <w:szCs w:val="30"/>
          <w:lang w:eastAsia="zh-CN"/>
        </w:rPr>
        <w:t>全市新增加油站17座，其中中心城区3座，乡镇14座（含改造升级1座）。</w:t>
      </w:r>
    </w:p>
    <w:p w14:paraId="57F050DF">
      <w:pPr>
        <w:shd w:val="solid" w:color="FFFFFF" w:fill="auto"/>
        <w:autoSpaceDN w:val="0"/>
        <w:spacing w:line="360" w:lineRule="atLeast"/>
        <w:jc w:val="center"/>
        <w:rPr>
          <w:rFonts w:ascii="仿宋_GB2312" w:eastAsia="仿宋_GB2312" w:cs="宋体"/>
          <w:b/>
          <w:kern w:val="0"/>
          <w:sz w:val="32"/>
          <w:szCs w:val="32"/>
        </w:rPr>
      </w:pPr>
    </w:p>
    <w:p w14:paraId="1ED214CD">
      <w:pPr>
        <w:shd w:val="solid" w:color="FFFFFF" w:fill="auto"/>
        <w:autoSpaceDN w:val="0"/>
        <w:spacing w:line="360" w:lineRule="atLeast"/>
        <w:jc w:val="center"/>
        <w:rPr>
          <w:rFonts w:ascii="仿宋_GB2312" w:eastAsia="仿宋_GB2312" w:cs="宋体"/>
          <w:b/>
          <w:kern w:val="0"/>
          <w:sz w:val="32"/>
          <w:szCs w:val="32"/>
        </w:rPr>
      </w:pPr>
    </w:p>
    <w:p w14:paraId="22D8CC77">
      <w:pPr>
        <w:shd w:val="solid" w:color="FFFFFF" w:fill="auto"/>
        <w:autoSpaceDN w:val="0"/>
        <w:spacing w:line="360" w:lineRule="atLeast"/>
        <w:jc w:val="center"/>
        <w:rPr>
          <w:rFonts w:ascii="仿宋_GB2312" w:eastAsia="仿宋_GB2312" w:cs="宋体"/>
          <w:b/>
          <w:kern w:val="0"/>
          <w:sz w:val="32"/>
          <w:szCs w:val="32"/>
        </w:rPr>
      </w:pPr>
    </w:p>
    <w:p w14:paraId="011F194F">
      <w:pPr>
        <w:shd w:val="solid" w:color="FFFFFF" w:fill="auto"/>
        <w:autoSpaceDN w:val="0"/>
        <w:spacing w:line="360" w:lineRule="atLeast"/>
        <w:jc w:val="center"/>
        <w:rPr>
          <w:rFonts w:ascii="仿宋_GB2312" w:eastAsia="仿宋_GB2312" w:cs="宋体"/>
          <w:b/>
          <w:kern w:val="0"/>
          <w:sz w:val="32"/>
          <w:szCs w:val="32"/>
        </w:rPr>
      </w:pPr>
    </w:p>
    <w:p w14:paraId="05EAA130">
      <w:pPr>
        <w:shd w:val="solid" w:color="FFFFFF" w:fill="auto"/>
        <w:autoSpaceDN w:val="0"/>
        <w:spacing w:line="360" w:lineRule="atLeast"/>
        <w:jc w:val="center"/>
        <w:rPr>
          <w:rFonts w:ascii="仿宋_GB2312" w:eastAsia="仿宋_GB2312" w:cs="宋体"/>
          <w:b/>
          <w:kern w:val="0"/>
          <w:sz w:val="32"/>
          <w:szCs w:val="32"/>
        </w:rPr>
      </w:pPr>
    </w:p>
    <w:p w14:paraId="27CC5D68">
      <w:pPr>
        <w:shd w:val="solid" w:color="FFFFFF" w:fill="auto"/>
        <w:autoSpaceDN w:val="0"/>
        <w:spacing w:line="360" w:lineRule="atLeast"/>
        <w:jc w:val="center"/>
        <w:rPr>
          <w:rFonts w:ascii="仿宋_GB2312" w:eastAsia="仿宋_GB2312" w:cs="宋体"/>
          <w:b/>
          <w:kern w:val="0"/>
          <w:sz w:val="32"/>
          <w:szCs w:val="32"/>
        </w:rPr>
      </w:pPr>
    </w:p>
    <w:p w14:paraId="72C0CE25">
      <w:pPr>
        <w:shd w:val="solid" w:color="FFFFFF" w:fill="auto"/>
        <w:autoSpaceDN w:val="0"/>
        <w:spacing w:line="360" w:lineRule="atLeast"/>
        <w:jc w:val="center"/>
        <w:rPr>
          <w:rFonts w:ascii="仿宋_GB2312" w:eastAsia="仿宋_GB2312" w:cs="宋体"/>
          <w:b/>
          <w:kern w:val="0"/>
          <w:sz w:val="32"/>
          <w:szCs w:val="32"/>
        </w:rPr>
      </w:pPr>
    </w:p>
    <w:p w14:paraId="24C97BDB">
      <w:pPr>
        <w:shd w:val="solid" w:color="FFFFFF" w:fill="auto"/>
        <w:autoSpaceDN w:val="0"/>
        <w:spacing w:line="360" w:lineRule="atLeast"/>
        <w:rPr>
          <w:rFonts w:ascii="仿宋_GB2312" w:eastAsia="仿宋_GB2312" w:cs="宋体"/>
          <w:b/>
          <w:kern w:val="0"/>
          <w:sz w:val="32"/>
          <w:szCs w:val="32"/>
        </w:rPr>
      </w:pPr>
    </w:p>
    <w:p w14:paraId="29F25AC2">
      <w:pPr>
        <w:shd w:val="solid" w:color="FFFFFF" w:fill="auto"/>
        <w:autoSpaceDN w:val="0"/>
        <w:spacing w:line="360" w:lineRule="atLeast"/>
        <w:jc w:val="center"/>
        <w:outlineLvl w:val="0"/>
        <w:rPr>
          <w:rFonts w:ascii="仿宋_GB2312" w:eastAsia="仿宋_GB2312" w:cs="仿宋_GB2312"/>
          <w:b/>
          <w:bCs/>
          <w:sz w:val="30"/>
          <w:szCs w:val="30"/>
          <w:shd w:val="clear" w:color="auto" w:fill="FFFFFF"/>
        </w:rPr>
      </w:pPr>
      <w:bookmarkStart w:id="21" w:name="_Toc6412"/>
      <w:r>
        <w:rPr>
          <w:rFonts w:hint="eastAsia" w:ascii="仿宋_GB2312" w:eastAsia="仿宋_GB2312" w:cs="宋体"/>
          <w:b/>
          <w:kern w:val="0"/>
          <w:sz w:val="32"/>
          <w:szCs w:val="32"/>
        </w:rPr>
        <w:t>第</w:t>
      </w:r>
      <w:r>
        <w:rPr>
          <w:rFonts w:hint="eastAsia" w:ascii="仿宋_GB2312" w:eastAsia="仿宋_GB2312" w:cs="宋体"/>
          <w:b/>
          <w:kern w:val="0"/>
          <w:sz w:val="32"/>
          <w:szCs w:val="32"/>
          <w:lang w:eastAsia="zh-CN"/>
        </w:rPr>
        <w:t>四</w:t>
      </w:r>
      <w:r>
        <w:rPr>
          <w:rFonts w:hint="eastAsia" w:ascii="仿宋_GB2312" w:eastAsia="仿宋_GB2312" w:cs="宋体"/>
          <w:b/>
          <w:kern w:val="0"/>
          <w:sz w:val="32"/>
          <w:szCs w:val="32"/>
        </w:rPr>
        <w:t>章　规划实施保</w:t>
      </w:r>
      <w:r>
        <w:rPr>
          <w:rFonts w:hint="eastAsia" w:ascii="仿宋_GB2312" w:eastAsia="仿宋_GB2312" w:cs="宋体"/>
          <w:b/>
          <w:kern w:val="0"/>
          <w:sz w:val="32"/>
          <w:szCs w:val="32"/>
          <w:lang w:eastAsia="zh-CN"/>
        </w:rPr>
        <w:t>障</w:t>
      </w:r>
      <w:r>
        <w:rPr>
          <w:rFonts w:hint="eastAsia" w:ascii="仿宋_GB2312" w:eastAsia="仿宋_GB2312" w:cs="宋体"/>
          <w:b/>
          <w:kern w:val="0"/>
          <w:sz w:val="32"/>
          <w:szCs w:val="32"/>
        </w:rPr>
        <w:t>措施</w:t>
      </w:r>
      <w:bookmarkEnd w:id="21"/>
    </w:p>
    <w:p w14:paraId="656A096C">
      <w:pPr>
        <w:pStyle w:val="2"/>
        <w:widowControl/>
        <w:shd w:val="clear" w:color="auto" w:fill="FFFFFF"/>
        <w:spacing w:beforeAutospacing="0" w:afterAutospacing="0" w:line="480" w:lineRule="atLeast"/>
        <w:ind w:firstLine="516"/>
        <w:rPr>
          <w:rFonts w:hint="default" w:ascii="仿宋_GB2312" w:hAnsi="Times New Roman" w:eastAsia="仿宋_GB2312" w:cs="仿宋_GB2312"/>
          <w:kern w:val="2"/>
          <w:sz w:val="30"/>
          <w:szCs w:val="30"/>
          <w:shd w:val="clear" w:color="auto" w:fill="FFFFFF"/>
          <w:lang w:eastAsia="ar-SA"/>
        </w:rPr>
      </w:pPr>
      <w:r>
        <w:rPr>
          <w:rFonts w:ascii="仿宋_GB2312" w:hAnsi="Times New Roman" w:eastAsia="仿宋_GB2312" w:cs="仿宋_GB2312"/>
          <w:kern w:val="2"/>
          <w:sz w:val="30"/>
          <w:szCs w:val="30"/>
          <w:shd w:val="clear" w:color="auto" w:fill="FFFFFF"/>
          <w:lang w:eastAsia="ar-SA"/>
        </w:rPr>
        <w:t>一、统筹能源设施建设</w:t>
      </w:r>
    </w:p>
    <w:p w14:paraId="7B772DF2">
      <w:pPr>
        <w:pStyle w:val="7"/>
        <w:widowControl/>
        <w:shd w:val="clear" w:color="auto" w:fill="FFFFFF"/>
        <w:spacing w:beforeAutospacing="0" w:after="240" w:afterAutospacing="0" w:line="444" w:lineRule="atLeast"/>
        <w:ind w:firstLine="516"/>
        <w:rPr>
          <w:rFonts w:ascii="仿宋_GB2312" w:eastAsia="仿宋_GB2312" w:cs="仿宋_GB2312"/>
          <w:b/>
          <w:bCs/>
          <w:sz w:val="30"/>
          <w:szCs w:val="30"/>
          <w:shd w:val="clear" w:color="auto" w:fill="FFFFFF"/>
        </w:rPr>
      </w:pPr>
      <w:r>
        <w:rPr>
          <w:rFonts w:hint="eastAsia" w:ascii="仿宋_GB2312" w:eastAsia="仿宋_GB2312" w:cs="仿宋_GB2312"/>
          <w:kern w:val="2"/>
          <w:sz w:val="30"/>
          <w:szCs w:val="30"/>
          <w:shd w:val="clear" w:color="auto" w:fill="FFFFFF"/>
          <w:lang w:eastAsia="ar-SA"/>
        </w:rPr>
        <w:t>统筹加油加气站与新能源汽车充电设施建设，对于新建与现状有条件扩建的加油加气站</w:t>
      </w:r>
      <w:r>
        <w:rPr>
          <w:rFonts w:hint="eastAsia" w:ascii="仿宋_GB2312" w:eastAsia="仿宋_GB2312" w:cs="仿宋_GB2312"/>
          <w:kern w:val="2"/>
          <w:sz w:val="30"/>
          <w:szCs w:val="30"/>
          <w:shd w:val="clear" w:color="auto" w:fill="FFFFFF"/>
        </w:rPr>
        <w:t>可</w:t>
      </w:r>
      <w:r>
        <w:rPr>
          <w:rFonts w:hint="eastAsia" w:ascii="仿宋_GB2312" w:eastAsia="仿宋_GB2312" w:cs="仿宋_GB2312"/>
          <w:kern w:val="2"/>
          <w:sz w:val="30"/>
          <w:szCs w:val="30"/>
          <w:shd w:val="clear" w:color="auto" w:fill="FFFFFF"/>
          <w:lang w:eastAsia="ar-SA"/>
        </w:rPr>
        <w:t>根据城市、</w:t>
      </w:r>
      <w:r>
        <w:rPr>
          <w:rFonts w:hint="eastAsia" w:ascii="仿宋_GB2312" w:eastAsia="仿宋_GB2312" w:cs="仿宋_GB2312"/>
          <w:kern w:val="2"/>
          <w:sz w:val="30"/>
          <w:szCs w:val="30"/>
          <w:shd w:val="clear" w:color="auto" w:fill="FFFFFF"/>
        </w:rPr>
        <w:t>市场</w:t>
      </w:r>
      <w:r>
        <w:rPr>
          <w:rFonts w:hint="eastAsia" w:ascii="仿宋_GB2312" w:eastAsia="仿宋_GB2312" w:cs="仿宋_GB2312"/>
          <w:kern w:val="2"/>
          <w:sz w:val="30"/>
          <w:szCs w:val="30"/>
          <w:shd w:val="clear" w:color="auto" w:fill="FFFFFF"/>
          <w:lang w:eastAsia="ar-SA"/>
        </w:rPr>
        <w:t>发展需求配建充电桩。</w:t>
      </w:r>
      <w:bookmarkStart w:id="22" w:name="_Toc11428"/>
    </w:p>
    <w:p w14:paraId="43FECD23">
      <w:pPr>
        <w:ind w:firstLine="600" w:firstLineChars="200"/>
        <w:outlineLvl w:val="1"/>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eastAsia="zh-CN"/>
        </w:rPr>
        <w:t>二</w:t>
      </w:r>
      <w:r>
        <w:rPr>
          <w:rFonts w:hint="eastAsia" w:ascii="仿宋_GB2312" w:eastAsia="仿宋_GB2312" w:cs="仿宋_GB2312"/>
          <w:sz w:val="30"/>
          <w:szCs w:val="30"/>
          <w:shd w:val="clear" w:color="auto" w:fill="FFFFFF"/>
        </w:rPr>
        <w:t>、</w:t>
      </w:r>
      <w:r>
        <w:rPr>
          <w:rFonts w:hint="eastAsia" w:ascii="仿宋_GB2312" w:eastAsia="仿宋_GB2312" w:cs="仿宋_GB2312"/>
          <w:b/>
          <w:bCs/>
          <w:sz w:val="30"/>
          <w:szCs w:val="30"/>
          <w:shd w:val="clear" w:color="auto" w:fill="FFFFFF"/>
        </w:rPr>
        <w:t>严</w:t>
      </w:r>
      <w:r>
        <w:rPr>
          <w:rFonts w:hint="eastAsia" w:ascii="仿宋_GB2312" w:eastAsia="仿宋_GB2312" w:cs="仿宋_GB2312"/>
          <w:b/>
          <w:bCs/>
          <w:sz w:val="30"/>
          <w:szCs w:val="30"/>
          <w:shd w:val="clear" w:color="auto" w:fill="FFFFFF"/>
          <w:lang w:eastAsia="zh-CN"/>
        </w:rPr>
        <w:t>格</w:t>
      </w:r>
      <w:r>
        <w:rPr>
          <w:rFonts w:hint="eastAsia" w:ascii="仿宋_GB2312" w:eastAsia="仿宋_GB2312" w:cs="仿宋_GB2312"/>
          <w:b/>
          <w:bCs/>
          <w:sz w:val="30"/>
          <w:szCs w:val="30"/>
          <w:shd w:val="clear" w:color="auto" w:fill="FFFFFF"/>
        </w:rPr>
        <w:t>市场</w:t>
      </w:r>
      <w:r>
        <w:rPr>
          <w:rFonts w:hint="eastAsia" w:ascii="仿宋_GB2312" w:eastAsia="仿宋_GB2312" w:cs="仿宋_GB2312"/>
          <w:b/>
          <w:bCs/>
          <w:sz w:val="30"/>
          <w:szCs w:val="30"/>
          <w:shd w:val="clear" w:color="auto" w:fill="FFFFFF"/>
          <w:lang w:eastAsia="zh-CN"/>
        </w:rPr>
        <w:t>规划</w:t>
      </w:r>
      <w:r>
        <w:rPr>
          <w:rFonts w:hint="eastAsia" w:ascii="仿宋_GB2312" w:eastAsia="仿宋_GB2312" w:cs="仿宋_GB2312"/>
          <w:b/>
          <w:bCs/>
          <w:sz w:val="30"/>
          <w:szCs w:val="30"/>
          <w:shd w:val="clear" w:color="auto" w:fill="FFFFFF"/>
        </w:rPr>
        <w:t>准入</w:t>
      </w:r>
      <w:r>
        <w:rPr>
          <w:rFonts w:hint="eastAsia" w:ascii="仿宋_GB2312" w:eastAsia="仿宋_GB2312" w:cs="仿宋_GB2312"/>
          <w:sz w:val="30"/>
          <w:szCs w:val="30"/>
          <w:shd w:val="clear" w:color="auto" w:fill="FFFFFF"/>
        </w:rPr>
        <w:t>。</w:t>
      </w:r>
      <w:bookmarkEnd w:id="22"/>
    </w:p>
    <w:p w14:paraId="09CC538D">
      <w:pPr>
        <w:ind w:firstLine="600" w:firstLineChars="2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成品油是关系国计民生的战略物资，今后全市新建、改建、扩建、迁建加油站，必须严格执行国家和省商务厅有关规定，新建加油站必须符合本地区发展规划要求，并由市商务局严格审核，报</w:t>
      </w:r>
      <w:r>
        <w:rPr>
          <w:rFonts w:hint="eastAsia" w:ascii="仿宋_GB2312" w:eastAsia="仿宋_GB2312" w:cs="仿宋_GB2312"/>
          <w:sz w:val="30"/>
          <w:szCs w:val="30"/>
          <w:shd w:val="clear" w:color="auto" w:fill="FFFFFF"/>
          <w:lang w:eastAsia="zh-CN"/>
        </w:rPr>
        <w:t>咸宁市</w:t>
      </w:r>
      <w:r>
        <w:rPr>
          <w:rFonts w:hint="eastAsia" w:ascii="仿宋_GB2312" w:eastAsia="仿宋_GB2312" w:cs="仿宋_GB2312"/>
          <w:sz w:val="30"/>
          <w:szCs w:val="30"/>
          <w:shd w:val="clear" w:color="auto" w:fill="FFFFFF"/>
        </w:rPr>
        <w:t>商务</w:t>
      </w:r>
      <w:r>
        <w:rPr>
          <w:rFonts w:hint="eastAsia" w:ascii="仿宋_GB2312" w:eastAsia="仿宋_GB2312" w:cs="仿宋_GB2312"/>
          <w:sz w:val="30"/>
          <w:szCs w:val="30"/>
          <w:shd w:val="clear" w:color="auto" w:fill="FFFFFF"/>
          <w:lang w:eastAsia="zh-CN"/>
        </w:rPr>
        <w:t>局</w:t>
      </w:r>
      <w:r>
        <w:rPr>
          <w:rFonts w:hint="eastAsia" w:ascii="仿宋_GB2312" w:eastAsia="仿宋_GB2312" w:cs="仿宋_GB2312"/>
          <w:sz w:val="30"/>
          <w:szCs w:val="30"/>
          <w:shd w:val="clear" w:color="auto" w:fill="FFFFFF"/>
        </w:rPr>
        <w:t>批复。规划期内，商务局每年年初提出加油站年度实施计划，</w:t>
      </w:r>
      <w:r>
        <w:rPr>
          <w:rFonts w:hint="eastAsia" w:ascii="仿宋_GB2312" w:eastAsia="仿宋_GB2312" w:cs="仿宋_GB2312"/>
          <w:sz w:val="30"/>
          <w:szCs w:val="30"/>
          <w:shd w:val="clear" w:color="auto" w:fill="FFFFFF"/>
          <w:lang w:eastAsia="zh-CN"/>
        </w:rPr>
        <w:t>自然资源和规划局</w:t>
      </w:r>
      <w:r>
        <w:rPr>
          <w:rFonts w:hint="eastAsia" w:ascii="仿宋_GB2312" w:eastAsia="仿宋_GB2312" w:cs="仿宋_GB2312"/>
          <w:sz w:val="30"/>
          <w:szCs w:val="30"/>
          <w:shd w:val="clear" w:color="auto" w:fill="FFFFFF"/>
        </w:rPr>
        <w:t>依据年度实施</w:t>
      </w:r>
      <w:r>
        <w:rPr>
          <w:rFonts w:hint="eastAsia" w:ascii="仿宋_GB2312" w:eastAsia="仿宋_GB2312" w:cs="仿宋_GB2312"/>
          <w:sz w:val="30"/>
          <w:szCs w:val="30"/>
          <w:shd w:val="clear" w:color="auto" w:fill="FFFFFF"/>
          <w:lang w:eastAsia="zh-CN"/>
        </w:rPr>
        <w:t>情况</w:t>
      </w:r>
      <w:r>
        <w:rPr>
          <w:rFonts w:hint="eastAsia" w:ascii="仿宋_GB2312" w:eastAsia="仿宋_GB2312" w:cs="仿宋_GB2312"/>
          <w:sz w:val="30"/>
          <w:szCs w:val="30"/>
          <w:shd w:val="clear" w:color="auto" w:fill="FFFFFF"/>
        </w:rPr>
        <w:t>安排</w:t>
      </w:r>
      <w:r>
        <w:rPr>
          <w:rFonts w:hint="eastAsia" w:ascii="仿宋_GB2312" w:eastAsia="仿宋_GB2312" w:cs="仿宋_GB2312"/>
          <w:sz w:val="30"/>
          <w:szCs w:val="30"/>
          <w:shd w:val="clear" w:color="auto" w:fill="FFFFFF"/>
          <w:lang w:eastAsia="zh-CN"/>
        </w:rPr>
        <w:t>用</w:t>
      </w:r>
      <w:r>
        <w:rPr>
          <w:rFonts w:hint="eastAsia" w:ascii="仿宋_GB2312" w:eastAsia="仿宋_GB2312" w:cs="仿宋_GB2312"/>
          <w:sz w:val="30"/>
          <w:szCs w:val="30"/>
          <w:shd w:val="clear" w:color="auto" w:fill="FFFFFF"/>
        </w:rPr>
        <w:t>地</w:t>
      </w:r>
      <w:r>
        <w:rPr>
          <w:rFonts w:hint="eastAsia" w:ascii="仿宋_GB2312" w:eastAsia="仿宋_GB2312" w:cs="仿宋_GB2312"/>
          <w:sz w:val="30"/>
          <w:szCs w:val="30"/>
          <w:shd w:val="clear" w:color="auto" w:fill="FFFFFF"/>
          <w:lang w:eastAsia="zh-CN"/>
        </w:rPr>
        <w:t>计划</w:t>
      </w:r>
      <w:r>
        <w:rPr>
          <w:rFonts w:hint="eastAsia" w:ascii="仿宋_GB2312" w:eastAsia="仿宋_GB2312" w:cs="仿宋_GB2312"/>
          <w:sz w:val="30"/>
          <w:szCs w:val="30"/>
          <w:shd w:val="clear" w:color="auto" w:fill="FFFFFF"/>
        </w:rPr>
        <w:t xml:space="preserve">。 </w:t>
      </w:r>
    </w:p>
    <w:p w14:paraId="6FE832A3">
      <w:pPr>
        <w:ind w:firstLine="602" w:firstLineChars="200"/>
        <w:outlineLvl w:val="1"/>
        <w:rPr>
          <w:rFonts w:ascii="仿宋_GB2312" w:eastAsia="仿宋_GB2312" w:cs="仿宋_GB2312"/>
          <w:sz w:val="30"/>
          <w:szCs w:val="30"/>
          <w:shd w:val="clear" w:color="auto" w:fill="FFFFFF"/>
        </w:rPr>
      </w:pPr>
      <w:r>
        <w:rPr>
          <w:rFonts w:hint="eastAsia" w:ascii="仿宋_GB2312" w:eastAsia="仿宋_GB2312" w:cs="仿宋_GB2312"/>
          <w:b/>
          <w:bCs/>
          <w:sz w:val="30"/>
          <w:szCs w:val="30"/>
          <w:shd w:val="clear" w:color="auto" w:fill="FFFFFF"/>
        </w:rPr>
        <w:t xml:space="preserve"> </w:t>
      </w:r>
      <w:bookmarkStart w:id="23" w:name="_Toc14160"/>
      <w:r>
        <w:rPr>
          <w:rFonts w:hint="eastAsia" w:ascii="仿宋_GB2312" w:eastAsia="仿宋_GB2312" w:cs="仿宋_GB2312"/>
          <w:sz w:val="30"/>
          <w:szCs w:val="30"/>
          <w:shd w:val="clear" w:color="auto" w:fill="FFFFFF"/>
          <w:lang w:eastAsia="zh-CN"/>
        </w:rPr>
        <w:t>三</w:t>
      </w:r>
      <w:r>
        <w:rPr>
          <w:rFonts w:hint="eastAsia" w:ascii="仿宋_GB2312" w:eastAsia="仿宋_GB2312" w:cs="仿宋_GB2312"/>
          <w:sz w:val="30"/>
          <w:szCs w:val="30"/>
          <w:shd w:val="clear" w:color="auto" w:fill="FFFFFF"/>
        </w:rPr>
        <w:t>、</w:t>
      </w:r>
      <w:r>
        <w:rPr>
          <w:rFonts w:hint="eastAsia" w:ascii="仿宋_GB2312" w:eastAsia="仿宋_GB2312" w:cs="仿宋_GB2312"/>
          <w:b/>
          <w:bCs/>
          <w:sz w:val="30"/>
          <w:szCs w:val="30"/>
          <w:shd w:val="clear" w:color="auto" w:fill="FFFFFF"/>
        </w:rPr>
        <w:t>严格规范经营行为</w:t>
      </w:r>
      <w:r>
        <w:rPr>
          <w:rFonts w:hint="eastAsia" w:ascii="仿宋_GB2312" w:eastAsia="仿宋_GB2312" w:cs="仿宋_GB2312"/>
          <w:sz w:val="30"/>
          <w:szCs w:val="30"/>
          <w:shd w:val="clear" w:color="auto" w:fill="FFFFFF"/>
        </w:rPr>
        <w:t>。</w:t>
      </w:r>
      <w:bookmarkEnd w:id="23"/>
    </w:p>
    <w:p w14:paraId="2F65B6B3">
      <w:pPr>
        <w:ind w:firstLine="600" w:firstLineChars="2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在</w:t>
      </w:r>
      <w:r>
        <w:rPr>
          <w:rFonts w:hint="eastAsia" w:ascii="仿宋_GB2312" w:eastAsia="仿宋_GB2312" w:cs="仿宋_GB2312"/>
          <w:sz w:val="30"/>
          <w:szCs w:val="30"/>
          <w:shd w:val="clear" w:color="auto" w:fill="FFFFFF"/>
          <w:lang w:eastAsia="zh-CN"/>
        </w:rPr>
        <w:t>市场监督管理局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市应急管理局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市住房和城乡建设局</w:t>
      </w:r>
      <w:r>
        <w:rPr>
          <w:rFonts w:hint="eastAsia" w:ascii="仿宋_GB2312" w:eastAsia="仿宋_GB2312" w:cs="仿宋_GB2312"/>
          <w:sz w:val="30"/>
          <w:szCs w:val="30"/>
          <w:shd w:val="clear" w:color="auto" w:fill="FFFFFF"/>
        </w:rPr>
        <w:t>等部门的配合下，严格规范在油品质量及安全生产等方面的经营行为。对掺杂使假、偷税漏税、缺斤少两等</w:t>
      </w:r>
      <w:r>
        <w:rPr>
          <w:rFonts w:hint="eastAsia" w:ascii="仿宋_GB2312" w:eastAsia="仿宋_GB2312" w:cs="仿宋_GB2312"/>
          <w:sz w:val="30"/>
          <w:szCs w:val="30"/>
          <w:shd w:val="clear" w:color="auto" w:fill="FFFFFF"/>
          <w:lang w:eastAsia="zh-CN"/>
        </w:rPr>
        <w:t>违法违规</w:t>
      </w:r>
      <w:r>
        <w:rPr>
          <w:rFonts w:hint="eastAsia" w:ascii="仿宋_GB2312" w:eastAsia="仿宋_GB2312" w:cs="仿宋_GB2312"/>
          <w:sz w:val="30"/>
          <w:szCs w:val="30"/>
          <w:shd w:val="clear" w:color="auto" w:fill="FFFFFF"/>
        </w:rPr>
        <w:t>的加油站要进行严</w:t>
      </w:r>
      <w:r>
        <w:rPr>
          <w:rFonts w:hint="eastAsia" w:ascii="仿宋_GB2312" w:eastAsia="仿宋_GB2312" w:cs="仿宋_GB2312"/>
          <w:sz w:val="30"/>
          <w:szCs w:val="30"/>
          <w:shd w:val="clear" w:color="auto" w:fill="FFFFFF"/>
          <w:lang w:eastAsia="zh-CN"/>
        </w:rPr>
        <w:t>厉</w:t>
      </w:r>
      <w:r>
        <w:rPr>
          <w:rFonts w:hint="eastAsia" w:ascii="仿宋_GB2312" w:eastAsia="仿宋_GB2312" w:cs="仿宋_GB2312"/>
          <w:sz w:val="30"/>
          <w:szCs w:val="30"/>
          <w:shd w:val="clear" w:color="auto" w:fill="FFFFFF"/>
        </w:rPr>
        <w:t>的惩处</w:t>
      </w:r>
      <w:r>
        <w:rPr>
          <w:rFonts w:hint="eastAsia" w:ascii="仿宋_GB2312" w:eastAsia="仿宋_GB2312" w:cs="仿宋_GB2312"/>
          <w:sz w:val="30"/>
          <w:szCs w:val="30"/>
          <w:shd w:val="clear" w:color="auto" w:fill="FFFFFF"/>
          <w:lang w:eastAsia="zh-CN"/>
        </w:rPr>
        <w:t>，确保市场秩序</w:t>
      </w:r>
      <w:r>
        <w:rPr>
          <w:rFonts w:hint="eastAsia" w:ascii="仿宋_GB2312" w:eastAsia="仿宋_GB2312" w:cs="仿宋_GB2312"/>
          <w:sz w:val="30"/>
          <w:szCs w:val="30"/>
          <w:shd w:val="clear" w:color="auto" w:fill="FFFFFF"/>
        </w:rPr>
        <w:t>。</w:t>
      </w:r>
    </w:p>
    <w:p w14:paraId="4A1B66B9">
      <w:pPr>
        <w:ind w:firstLine="600" w:firstLineChars="200"/>
        <w:outlineLvl w:val="1"/>
        <w:rPr>
          <w:rFonts w:ascii="仿宋_GB2312" w:eastAsia="仿宋_GB2312" w:cs="仿宋_GB2312"/>
          <w:sz w:val="30"/>
          <w:szCs w:val="30"/>
          <w:shd w:val="clear" w:color="auto" w:fill="FFFFFF"/>
        </w:rPr>
      </w:pPr>
      <w:bookmarkStart w:id="24" w:name="_Toc23263"/>
      <w:r>
        <w:rPr>
          <w:rFonts w:hint="eastAsia" w:ascii="仿宋_GB2312" w:eastAsia="仿宋_GB2312" w:cs="仿宋_GB2312"/>
          <w:sz w:val="30"/>
          <w:szCs w:val="30"/>
          <w:shd w:val="clear" w:color="auto" w:fill="FFFFFF"/>
          <w:lang w:eastAsia="zh-CN"/>
        </w:rPr>
        <w:t>四</w:t>
      </w:r>
      <w:r>
        <w:rPr>
          <w:rFonts w:hint="eastAsia" w:ascii="仿宋_GB2312" w:eastAsia="仿宋_GB2312" w:cs="仿宋_GB2312"/>
          <w:b/>
          <w:bCs/>
          <w:sz w:val="30"/>
          <w:szCs w:val="30"/>
          <w:shd w:val="clear" w:color="auto" w:fill="FFFFFF"/>
        </w:rPr>
        <w:t>、不断</w:t>
      </w:r>
      <w:r>
        <w:rPr>
          <w:rFonts w:hint="eastAsia" w:ascii="仿宋_GB2312" w:eastAsia="仿宋_GB2312" w:cs="仿宋_GB2312"/>
          <w:b/>
          <w:bCs/>
          <w:sz w:val="30"/>
          <w:szCs w:val="30"/>
          <w:shd w:val="clear" w:color="auto" w:fill="FFFFFF"/>
          <w:lang w:eastAsia="zh-CN"/>
        </w:rPr>
        <w:t>提升管理水平</w:t>
      </w:r>
      <w:r>
        <w:rPr>
          <w:rFonts w:hint="eastAsia" w:ascii="仿宋_GB2312" w:eastAsia="仿宋_GB2312" w:cs="仿宋_GB2312"/>
          <w:b/>
          <w:bCs/>
          <w:sz w:val="30"/>
          <w:szCs w:val="30"/>
          <w:shd w:val="clear" w:color="auto" w:fill="FFFFFF"/>
        </w:rPr>
        <w:t>。</w:t>
      </w:r>
      <w:bookmarkEnd w:id="24"/>
    </w:p>
    <w:p w14:paraId="60EC61C4">
      <w:pPr>
        <w:ind w:firstLine="600" w:firstLineChars="200"/>
        <w:rPr>
          <w:rFonts w:ascii="仿宋_GB2312" w:eastAsia="仿宋_GB2312" w:cs="仿宋_GB2312"/>
          <w:sz w:val="30"/>
          <w:szCs w:val="30"/>
          <w:shd w:val="clear" w:color="auto" w:fill="FFFFFF"/>
          <w:lang w:eastAsia="zh-CN"/>
        </w:rPr>
      </w:pPr>
      <w:r>
        <w:rPr>
          <w:rFonts w:hint="eastAsia" w:ascii="仿宋_GB2312" w:eastAsia="仿宋_GB2312" w:cs="仿宋_GB2312"/>
          <w:sz w:val="30"/>
          <w:szCs w:val="30"/>
          <w:shd w:val="clear" w:color="auto" w:fill="FFFFFF"/>
        </w:rPr>
        <w:t>对所有已建加油站和今后在规划范围再建加油站，进行规范化、科学化、制度化管理，不断提高管理水平和整体素质。加强对各加油站负责人的教育，引导他们合法经营，有序竞争。不断强化质量意识、安全意识、服务意识，维护广大消费者利益。</w:t>
      </w:r>
    </w:p>
    <w:p w14:paraId="568A8F01">
      <w:pPr>
        <w:ind w:firstLine="602" w:firstLineChars="200"/>
        <w:outlineLvl w:val="1"/>
        <w:rPr>
          <w:rFonts w:ascii="仿宋_GB2312" w:eastAsia="仿宋_GB2312" w:cs="仿宋_GB2312"/>
          <w:sz w:val="30"/>
          <w:szCs w:val="30"/>
          <w:shd w:val="clear" w:color="auto" w:fill="FFFFFF"/>
        </w:rPr>
      </w:pPr>
      <w:r>
        <w:rPr>
          <w:rFonts w:hint="eastAsia" w:ascii="仿宋_GB2312" w:eastAsia="仿宋_GB2312" w:cs="仿宋_GB2312"/>
          <w:b/>
          <w:bCs/>
          <w:sz w:val="30"/>
          <w:szCs w:val="30"/>
          <w:shd w:val="clear" w:color="auto" w:fill="FFFFFF"/>
        </w:rPr>
        <w:t xml:space="preserve"> </w:t>
      </w:r>
      <w:bookmarkStart w:id="25" w:name="_Toc10666"/>
      <w:r>
        <w:rPr>
          <w:rFonts w:hint="eastAsia" w:ascii="仿宋_GB2312" w:eastAsia="仿宋_GB2312" w:cs="仿宋_GB2312"/>
          <w:b/>
          <w:bCs/>
          <w:sz w:val="30"/>
          <w:szCs w:val="30"/>
          <w:shd w:val="clear" w:color="auto" w:fill="FFFFFF"/>
          <w:lang w:eastAsia="zh-CN"/>
        </w:rPr>
        <w:t>五</w:t>
      </w:r>
      <w:r>
        <w:rPr>
          <w:rFonts w:hint="eastAsia" w:ascii="仿宋_GB2312" w:eastAsia="仿宋_GB2312" w:cs="仿宋_GB2312"/>
          <w:b/>
          <w:bCs/>
          <w:sz w:val="30"/>
          <w:szCs w:val="30"/>
          <w:shd w:val="clear" w:color="auto" w:fill="FFFFFF"/>
        </w:rPr>
        <w:t>、切实加强</w:t>
      </w:r>
      <w:r>
        <w:rPr>
          <w:rFonts w:hint="eastAsia" w:ascii="仿宋_GB2312" w:eastAsia="仿宋_GB2312" w:cs="仿宋_GB2312"/>
          <w:b/>
          <w:bCs/>
          <w:sz w:val="30"/>
          <w:szCs w:val="30"/>
          <w:shd w:val="clear" w:color="auto" w:fill="FFFFFF"/>
          <w:lang w:eastAsia="zh-CN"/>
        </w:rPr>
        <w:t>组织领导</w:t>
      </w:r>
      <w:r>
        <w:rPr>
          <w:rFonts w:hint="eastAsia" w:ascii="仿宋_GB2312" w:eastAsia="仿宋_GB2312" w:cs="仿宋_GB2312"/>
          <w:b/>
          <w:bCs/>
          <w:sz w:val="30"/>
          <w:szCs w:val="30"/>
          <w:shd w:val="clear" w:color="auto" w:fill="FFFFFF"/>
        </w:rPr>
        <w:t>。</w:t>
      </w:r>
      <w:bookmarkEnd w:id="25"/>
    </w:p>
    <w:p w14:paraId="4F58F1BB">
      <w:pPr>
        <w:ind w:firstLine="600" w:firstLineChars="200"/>
        <w:rPr>
          <w:rFonts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rPr>
        <w:t>市商务</w:t>
      </w:r>
      <w:r>
        <w:rPr>
          <w:rFonts w:hint="eastAsia" w:ascii="仿宋_GB2312" w:eastAsia="仿宋_GB2312" w:cs="仿宋_GB2312"/>
          <w:sz w:val="30"/>
          <w:szCs w:val="30"/>
          <w:shd w:val="clear" w:color="auto" w:fill="FFFFFF"/>
          <w:lang w:eastAsia="zh-CN"/>
        </w:rPr>
        <w:t>局</w:t>
      </w:r>
      <w:r>
        <w:rPr>
          <w:rFonts w:hint="eastAsia" w:ascii="仿宋_GB2312" w:eastAsia="仿宋_GB2312" w:cs="仿宋_GB2312"/>
          <w:sz w:val="30"/>
          <w:szCs w:val="30"/>
          <w:shd w:val="clear" w:color="auto" w:fill="FFFFFF"/>
        </w:rPr>
        <w:t>作为行政主管部门，要积极与</w:t>
      </w:r>
      <w:r>
        <w:rPr>
          <w:rFonts w:hint="eastAsia" w:ascii="仿宋_GB2312" w:eastAsia="仿宋_GB2312" w:cs="仿宋_GB2312"/>
          <w:sz w:val="30"/>
          <w:szCs w:val="30"/>
          <w:shd w:val="clear" w:color="auto" w:fill="FFFFFF"/>
          <w:lang w:eastAsia="zh-CN"/>
        </w:rPr>
        <w:t>市自然资源</w:t>
      </w:r>
      <w:r>
        <w:rPr>
          <w:rFonts w:hint="eastAsia" w:ascii="仿宋_GB2312" w:eastAsia="仿宋_GB2312" w:cs="仿宋_GB2312"/>
          <w:sz w:val="30"/>
          <w:szCs w:val="30"/>
          <w:shd w:val="clear" w:color="auto" w:fill="FFFFFF"/>
          <w:lang w:val="en-US" w:eastAsia="zh-CN"/>
        </w:rPr>
        <w:t>和</w:t>
      </w:r>
      <w:r>
        <w:rPr>
          <w:rFonts w:hint="eastAsia" w:ascii="仿宋_GB2312" w:eastAsia="仿宋_GB2312" w:cs="仿宋_GB2312"/>
          <w:sz w:val="30"/>
          <w:szCs w:val="30"/>
          <w:shd w:val="clear" w:color="auto" w:fill="FFFFFF"/>
          <w:lang w:eastAsia="zh-CN"/>
        </w:rPr>
        <w:t>规划局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市住房和城乡建设局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市交通运输局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市场监督管理局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市应急管理局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w:t>
      </w:r>
      <w:r>
        <w:rPr>
          <w:rFonts w:hint="eastAsia" w:ascii="仿宋_GB2312" w:eastAsia="仿宋_GB2312" w:cs="仿宋_GB2312"/>
          <w:sz w:val="30"/>
          <w:szCs w:val="30"/>
          <w:shd w:val="clear" w:color="auto" w:fill="FFFFFF"/>
        </w:rPr>
        <w:t>公安</w:t>
      </w:r>
      <w:r>
        <w:rPr>
          <w:rFonts w:hint="eastAsia" w:ascii="仿宋_GB2312" w:eastAsia="仿宋_GB2312" w:cs="仿宋_GB2312"/>
          <w:sz w:val="30"/>
          <w:szCs w:val="30"/>
          <w:shd w:val="clear" w:color="auto" w:fill="FFFFFF"/>
          <w:lang w:eastAsia="zh-CN"/>
        </w:rPr>
        <w:t>局</w:t>
      </w:r>
      <w:r>
        <w:rPr>
          <w:rFonts w:hint="eastAsia" w:ascii="仿宋_GB2312" w:eastAsia="仿宋_GB2312" w:cs="仿宋_GB2312"/>
          <w:sz w:val="30"/>
          <w:szCs w:val="30"/>
          <w:shd w:val="clear" w:color="auto" w:fill="FFFFFF"/>
        </w:rPr>
        <w:t>、</w:t>
      </w:r>
      <w:r>
        <w:rPr>
          <w:rFonts w:hint="eastAsia" w:ascii="仿宋_GB2312" w:eastAsia="仿宋_GB2312" w:cs="仿宋_GB2312"/>
          <w:sz w:val="30"/>
          <w:szCs w:val="30"/>
          <w:shd w:val="clear" w:color="auto" w:fill="FFFFFF"/>
          <w:lang w:eastAsia="zh-CN"/>
        </w:rPr>
        <w:t>市</w:t>
      </w:r>
      <w:r>
        <w:rPr>
          <w:rFonts w:hint="eastAsia" w:ascii="仿宋_GB2312" w:eastAsia="仿宋_GB2312" w:cs="仿宋_GB2312"/>
          <w:sz w:val="30"/>
          <w:szCs w:val="30"/>
          <w:shd w:val="clear" w:color="auto" w:fill="FFFFFF"/>
        </w:rPr>
        <w:t>气象</w:t>
      </w:r>
      <w:r>
        <w:rPr>
          <w:rFonts w:hint="eastAsia" w:ascii="仿宋_GB2312" w:eastAsia="仿宋_GB2312" w:cs="仿宋_GB2312"/>
          <w:sz w:val="30"/>
          <w:szCs w:val="30"/>
          <w:shd w:val="clear" w:color="auto" w:fill="FFFFFF"/>
          <w:lang w:eastAsia="zh-CN"/>
        </w:rPr>
        <w:t>局、市环保局</w:t>
      </w:r>
      <w:r>
        <w:rPr>
          <w:rFonts w:hint="eastAsia" w:ascii="仿宋_GB2312" w:eastAsia="仿宋_GB2312" w:cs="仿宋_GB2312"/>
          <w:sz w:val="30"/>
          <w:szCs w:val="30"/>
          <w:shd w:val="clear" w:color="auto" w:fill="FFFFFF"/>
        </w:rPr>
        <w:t>等部门密切配合，加强协调，相互支持，切实加强领导，全面贯彻落实《湖北省成品油市场管理办法》，确保我市成品油市场管理工作健康稳步发展。</w:t>
      </w:r>
    </w:p>
    <w:p w14:paraId="6A1C8B05">
      <w:pPr>
        <w:rPr>
          <w:lang w:eastAsia="zh-CN"/>
        </w:rPr>
      </w:pPr>
    </w:p>
    <w:p w14:paraId="6988DCF3">
      <w:pPr>
        <w:rPr>
          <w:lang w:eastAsia="zh-CN"/>
        </w:rPr>
      </w:pPr>
    </w:p>
    <w:p w14:paraId="4F252718">
      <w:pPr>
        <w:rPr>
          <w:lang w:eastAsia="zh-CN"/>
        </w:rPr>
      </w:pPr>
    </w:p>
    <w:p w14:paraId="1C303B01">
      <w:pPr>
        <w:rPr>
          <w:lang w:eastAsia="zh-CN"/>
        </w:rPr>
      </w:pPr>
    </w:p>
    <w:p w14:paraId="748F947C">
      <w:pPr>
        <w:rPr>
          <w:lang w:eastAsia="zh-CN"/>
        </w:rPr>
      </w:pPr>
    </w:p>
    <w:p w14:paraId="6EA76A9B">
      <w:pPr>
        <w:rPr>
          <w:lang w:eastAsia="zh-CN"/>
        </w:rPr>
      </w:pPr>
    </w:p>
    <w:p w14:paraId="46EB2514">
      <w:pPr>
        <w:rPr>
          <w:lang w:eastAsia="zh-CN"/>
        </w:rPr>
      </w:pPr>
    </w:p>
    <w:p w14:paraId="585720B2">
      <w:pPr>
        <w:rPr>
          <w:lang w:eastAsia="zh-CN"/>
        </w:rPr>
      </w:pPr>
    </w:p>
    <w:p w14:paraId="7143E462">
      <w:pPr>
        <w:rPr>
          <w:lang w:eastAsia="zh-CN"/>
        </w:rPr>
      </w:pPr>
    </w:p>
    <w:p w14:paraId="275D48D0">
      <w:pPr>
        <w:rPr>
          <w:lang w:eastAsia="zh-CN"/>
        </w:rPr>
      </w:pPr>
    </w:p>
    <w:p w14:paraId="3CCC61BE">
      <w:pPr>
        <w:rPr>
          <w:lang w:eastAsia="zh-CN"/>
        </w:rPr>
      </w:pPr>
    </w:p>
    <w:p w14:paraId="4C5A0AD2">
      <w:pPr>
        <w:rPr>
          <w:lang w:eastAsia="zh-CN"/>
        </w:rPr>
      </w:pPr>
    </w:p>
    <w:p w14:paraId="3E4BF7C9">
      <w:pPr>
        <w:rPr>
          <w:rFonts w:ascii="仿宋" w:hAnsi="仿宋" w:eastAsia="仿宋" w:cs="仿宋"/>
          <w:b/>
          <w:bCs/>
          <w:sz w:val="30"/>
          <w:szCs w:val="30"/>
          <w:lang w:eastAsia="zh-CN"/>
        </w:rPr>
        <w:sectPr>
          <w:footerReference r:id="rId3" w:type="default"/>
          <w:pgSz w:w="11906" w:h="16838"/>
          <w:pgMar w:top="1440" w:right="1800" w:bottom="1440" w:left="1800" w:header="851" w:footer="992" w:gutter="0"/>
          <w:pgNumType w:start="1"/>
          <w:cols w:space="425" w:num="1"/>
          <w:docGrid w:type="lines" w:linePitch="312" w:charSpace="0"/>
        </w:sectPr>
      </w:pPr>
    </w:p>
    <w:p w14:paraId="622BC446">
      <w:pPr>
        <w:rPr>
          <w:rFonts w:ascii="仿宋" w:hAnsi="仿宋" w:eastAsia="仿宋" w:cs="仿宋"/>
          <w:b/>
          <w:bCs/>
          <w:sz w:val="30"/>
          <w:szCs w:val="30"/>
          <w:lang w:eastAsia="zh-CN"/>
        </w:rPr>
      </w:pPr>
      <w:r>
        <w:rPr>
          <w:rFonts w:hint="eastAsia" w:ascii="仿宋" w:hAnsi="仿宋" w:eastAsia="仿宋" w:cs="仿宋"/>
          <w:b/>
          <w:bCs/>
          <w:sz w:val="30"/>
          <w:szCs w:val="30"/>
          <w:lang w:eastAsia="zh-CN"/>
        </w:rPr>
        <w:t>附件一</w:t>
      </w:r>
    </w:p>
    <w:p w14:paraId="0595C8D2">
      <w:pPr>
        <w:rPr>
          <w:rFonts w:ascii="仿宋" w:hAnsi="仿宋" w:eastAsia="仿宋" w:cs="仿宋"/>
          <w:b/>
          <w:bCs/>
          <w:sz w:val="30"/>
          <w:szCs w:val="30"/>
          <w:lang w:eastAsia="zh-CN"/>
        </w:rPr>
      </w:pPr>
      <w:r>
        <w:rPr>
          <w:rFonts w:hint="eastAsia" w:ascii="仿宋" w:hAnsi="仿宋" w:eastAsia="仿宋" w:cs="仿宋"/>
          <w:b/>
          <w:bCs/>
          <w:sz w:val="30"/>
          <w:szCs w:val="30"/>
          <w:lang w:eastAsia="zh-CN"/>
        </w:rPr>
        <w:t xml:space="preserve">                赤壁市加油站分布一览表</w:t>
      </w:r>
    </w:p>
    <w:tbl>
      <w:tblPr>
        <w:tblStyle w:val="8"/>
        <w:tblW w:w="8297" w:type="dxa"/>
        <w:tblInd w:w="-42" w:type="dxa"/>
        <w:tblLayout w:type="fixed"/>
        <w:tblCellMar>
          <w:top w:w="0" w:type="dxa"/>
          <w:left w:w="108" w:type="dxa"/>
          <w:bottom w:w="0" w:type="dxa"/>
          <w:right w:w="108" w:type="dxa"/>
        </w:tblCellMar>
      </w:tblPr>
      <w:tblGrid>
        <w:gridCol w:w="669"/>
        <w:gridCol w:w="2052"/>
        <w:gridCol w:w="2401"/>
        <w:gridCol w:w="693"/>
        <w:gridCol w:w="1826"/>
        <w:gridCol w:w="656"/>
      </w:tblGrid>
      <w:tr w14:paraId="7788B048">
        <w:tblPrEx>
          <w:tblCellMar>
            <w:top w:w="0" w:type="dxa"/>
            <w:left w:w="108" w:type="dxa"/>
            <w:bottom w:w="0" w:type="dxa"/>
            <w:right w:w="108" w:type="dxa"/>
          </w:tblCellMar>
        </w:tblPrEx>
        <w:trPr>
          <w:trHeight w:val="312"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17A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序号</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479D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站  名</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8010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建 站 地 址</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4853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建站级别</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3A1A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规模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281C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备注</w:t>
            </w:r>
          </w:p>
        </w:tc>
      </w:tr>
      <w:tr w14:paraId="091649BA">
        <w:tblPrEx>
          <w:tblCellMar>
            <w:top w:w="0" w:type="dxa"/>
            <w:left w:w="108" w:type="dxa"/>
            <w:bottom w:w="0" w:type="dxa"/>
            <w:right w:w="108" w:type="dxa"/>
          </w:tblCellMar>
        </w:tblPrEx>
        <w:trPr>
          <w:trHeight w:val="31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29CB4">
            <w:pPr>
              <w:widowControl/>
              <w:spacing w:line="300" w:lineRule="exact"/>
              <w:jc w:val="center"/>
              <w:rPr>
                <w:rFonts w:ascii="微软雅黑" w:hAnsi="微软雅黑" w:eastAsia="微软雅黑" w:cs="微软雅黑"/>
                <w:color w:val="000000"/>
                <w:sz w:val="20"/>
                <w:szCs w:val="20"/>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807C">
            <w:pPr>
              <w:widowControl/>
              <w:spacing w:line="300" w:lineRule="exact"/>
              <w:jc w:val="center"/>
              <w:rPr>
                <w:rFonts w:ascii="微软雅黑" w:hAnsi="微软雅黑" w:eastAsia="微软雅黑" w:cs="微软雅黑"/>
                <w:color w:val="000000"/>
                <w:sz w:val="20"/>
                <w:szCs w:val="20"/>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3085">
            <w:pPr>
              <w:widowControl/>
              <w:spacing w:line="300" w:lineRule="exact"/>
              <w:jc w:val="center"/>
              <w:rPr>
                <w:rFonts w:ascii="微软雅黑" w:hAnsi="微软雅黑" w:eastAsia="微软雅黑" w:cs="微软雅黑"/>
                <w:color w:val="000000"/>
                <w:sz w:val="20"/>
                <w:szCs w:val="20"/>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0A96D">
            <w:pPr>
              <w:widowControl/>
              <w:spacing w:line="300" w:lineRule="exact"/>
              <w:jc w:val="center"/>
              <w:rPr>
                <w:rFonts w:ascii="微软雅黑" w:hAnsi="微软雅黑" w:eastAsia="微软雅黑" w:cs="微软雅黑"/>
                <w:color w:val="000000"/>
                <w:sz w:val="20"/>
                <w:szCs w:val="20"/>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9A2B">
            <w:pPr>
              <w:widowControl/>
              <w:spacing w:line="300" w:lineRule="exact"/>
              <w:jc w:val="center"/>
              <w:rPr>
                <w:rFonts w:ascii="微软雅黑" w:hAnsi="微软雅黑" w:eastAsia="微软雅黑" w:cs="微软雅黑"/>
                <w:color w:val="000000"/>
                <w:sz w:val="20"/>
                <w:szCs w:val="20"/>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500A">
            <w:pPr>
              <w:widowControl/>
              <w:spacing w:line="300" w:lineRule="exact"/>
              <w:jc w:val="center"/>
              <w:rPr>
                <w:rFonts w:ascii="微软雅黑" w:hAnsi="微软雅黑" w:eastAsia="微软雅黑" w:cs="微软雅黑"/>
                <w:color w:val="000000"/>
                <w:sz w:val="20"/>
                <w:szCs w:val="20"/>
              </w:rPr>
            </w:pPr>
          </w:p>
        </w:tc>
      </w:tr>
      <w:tr w14:paraId="709A6D47">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370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60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泉口加油站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6B3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X044县道东北侧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CD5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94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2723㎡（4.08亩）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BD7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A1D17BD">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500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5D5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车埠加油站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F54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新世纪大道南侧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A1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A6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1200㎡（1.8亩）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F24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EE28EBC">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C4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AEC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神泉加油站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3E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X044县道北侧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76B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A31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1400㎡（2.1亩）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95D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A65EB6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D44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0D6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竹海加油站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D44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DC0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603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2586㎡（3.88亩）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E5F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65F6E18">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BA0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D2D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官塘加油站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7E2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648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558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1176㎡（1.76亩）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2A1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6D93CE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8C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EFD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古驿加油站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F56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0D8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174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2667㎡（4亩）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551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F6AF30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CD7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DA3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五公里加油站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3D7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S359省道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F67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54B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1000㎡（1.5亩）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AF3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A4E0E8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6B3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8</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1C0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杨家岭加油站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74B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G351国道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0D4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750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2000㎡（3亩）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6A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488EDF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7EB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7B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京港澳高速赤壁服务区北站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3D0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京港澳高速赤壁服务区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4DB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A14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0B5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1A8401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181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D94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京港澳高速赤壁服务区南站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BD7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京港澳高速赤壁服务区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8E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47F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EC0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42B0DCD">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61B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945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武深高速赤壁服务区东站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288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武深高速赤壁服务区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28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EBF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B89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6AE509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1DF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9F8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武深高速赤壁服务区西站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467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武深高速赤壁服务区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A4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EE5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2D2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E9A0F3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98F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64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茅山加油站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2D9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旅游快速公路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2FD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E5B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13B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75BAE4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344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36B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罗湖加油站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10B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旅游快速公路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D7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93B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3780㎡（5.67亩）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DA1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FCDB42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FF2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854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小柏加油站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28B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旅游快速公路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A6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D3D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1513㎡（2.27亩）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2B3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918B1F7">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679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D30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0F7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旅游快速公路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043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46C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1136㎡（1.7亩）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1D8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70F3460">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0F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17</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A9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余家桥加油站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90B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怀英路南侧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677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97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1500㎡（2.25亩）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0B5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A6D041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37D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18</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A1A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益新加油站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0F5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S418省道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5C0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F7D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1520㎡（2.28亩）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0FF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F31B35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206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3C2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新店加油站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1B3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S418省道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63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EDC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2749㎡（4.12亩）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000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95640D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B18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AE1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茶庵天发加油站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5AB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BF4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DCF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4217㎡（6.33亩）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337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9E11F99">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4B7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BCE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赵李桥加油站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74E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82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06E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2847㎡（4.27亩）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C8D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75D3A5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93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7BF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港湾加油站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046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EC2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43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2500㎡（3.75亩）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8AA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6B58C8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180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13C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诚信加油点</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EB3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S319省道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48F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4FE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1333㎡（2亩）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E98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81F82F9">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636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48B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羊楼洞北山加油站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8A9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S319省道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F5E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8F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1200㎡（1.8亩）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431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7DB420C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46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EAC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宇岭加油站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7D1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G107外迁线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401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F18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2800㎡（4.2亩）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C14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5B70566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F12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27D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钟鸣加油站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B2A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X044县道北侧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A76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0E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B1A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18B0633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B68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CD4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随阳加油站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F37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S359省道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F4C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3FA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C62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3CC0B2B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91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FE7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车埠加油站（中石油）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2A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旅游快速通道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73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849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1055㎡（1.58亩）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608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51E2F133">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64B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213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武深高速茶庵入口加油站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002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01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8B9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20A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08B5F3F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011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54D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周郎加油站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B69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周郎嘴村</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857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9AE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2C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278AAFF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D3A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9DB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黄盖湖加油站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C00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X123县道东北侧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DC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1D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B60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143EB75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892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4C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渣枫加油站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9B6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S418省道</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ABF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ED4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C5B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在建</w:t>
            </w:r>
          </w:p>
        </w:tc>
      </w:tr>
      <w:tr w14:paraId="03B2B66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0B9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625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华新加油站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F3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5EF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B61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2296㎡（3.44亩）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9C3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68DDE69">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2D8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FC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金马加油站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FEB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ED5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CCB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3337㎡（5.01亩）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080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3649075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CFC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8B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南港加油站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E28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南港大道南侧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EE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56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10543㎡（15.8亩）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C2A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E184A25">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7E2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82A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桂皇加油站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2BC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78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73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2000㎡（3.0亩）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C72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561AC79">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BB9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CF6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河北大道加油站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071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河北大道北侧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0BB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849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2300㎡（3.45亩）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0DA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57C3F5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6B7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E1D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中心加油站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D2F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D47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7A7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3413㎡（5.12亩）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E29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CC6A17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A03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C5E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东区加油站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104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河北大道南侧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2B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D05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2094㎡（3.14亩）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BA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05E72F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D74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17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城北加油站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00F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周画路西北侧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E0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629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1954㎡（2.93亩）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0EC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8A254D8">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B1C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95C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月山加油站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B87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G351国道右侧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F61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31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1467㎡（2.2亩）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192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0C8F44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640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25F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赤马加油站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A83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东洲大道南侧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C7D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A60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2004㎡（3.01亩）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5A0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0D4BFC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043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8DA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公汽加油站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8FA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赤壁大到西北侧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F9A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52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8100㎡（12.15亩）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3F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6A7E730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C9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285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金珠加油站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F35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迎宾大道北侧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BA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6C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3021㎡（4.53亩）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1F0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785A64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D19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E4D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斋公岭加油站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5E3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迎宾大道南侧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2D5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993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2500㎡（3.75亩）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38F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617FAD8">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5DD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2E6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赤壁天发加油站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3B9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金鸡山路北侧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480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95F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2879㎡（4.32亩）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C4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A86B2F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C4C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47</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EB6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体育路加油站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DE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金鸡山路南侧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798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C05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A2D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652BBC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457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48</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C0E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铁山加油站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764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赤壁大道东南侧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58F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229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3270㎡（4.91亩）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B52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CC98A3C">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105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49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D68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城南加油站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B4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赤壁大道东南侧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05B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6F5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1653㎡（2.48亩）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72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5A666C4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561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94D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莼川加油站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2C6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凤凰路东北侧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67A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668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2410㎡（3.6亩）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8FD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4EE67C1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BE1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BCD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陆水加油站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47C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发展大道西侧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A50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109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2019㎡（3.03亩）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7B1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1C32C09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9C5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4F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凤凰山加油站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3D5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赤壁大道东南侧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CA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54B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7849㎡（11.77亩）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74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206D331">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BD5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23F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开发区加油站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4B9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发展大道西侧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62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399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2300㎡（3.45亩）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C5B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41D9F0A3">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4B6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F2A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蒲纺加油站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BB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赤通公路南侧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F23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44B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1650㎡（2.48亩）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3B3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A23B6A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E89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839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陆水湖加油站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37E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赤通公路南侧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BCF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CD3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2619㎡（3.93亩）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91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0D9008D8">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4A5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F4B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立新加油站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63C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锁石岭路东侧</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8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1FF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2DA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已建</w:t>
            </w:r>
          </w:p>
        </w:tc>
      </w:tr>
      <w:tr w14:paraId="22CAD59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A98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58E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伴旗山加油站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374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S361省道北侧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C0C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3C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11D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5C024CCD">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0E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1D4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中心坪加油站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EAA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S361省道南侧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61A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515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ABE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547FD7F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3EA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59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943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芳世湾加油站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491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S361省道东侧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81F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13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740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0C0BC91B">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5AD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B1B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中坪加油站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FB7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S361省道东侧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3E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2BD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E8E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48A7A30E">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C7A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01E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麦园岭加油站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6E8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245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5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2800㎡（4.2亩）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D69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01596A70">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C34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6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西凉湖加油站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EC1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X031县道南侧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F13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EF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AA4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1D68D297">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632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403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宋河加油站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AE9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X031县道南侧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97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0AC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138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2705BB37">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C6D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B49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中伙加油站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5F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G107外迁线南侧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E2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65A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2800㎡（4.2亩）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5B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786B744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B26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0E8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马家咀加油站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5F9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G107外迁线西侧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A1F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0F6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2800㎡（4.2亩）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0A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41BAB99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391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11D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益阳桥加油站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3F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益阳桥村X084县道北侧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9D7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F6B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4C0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039A800C">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B33F">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269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光谷加油站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385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G107外迁线南侧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8C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F6A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C48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7EF31356">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C9A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54E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黄龙加油站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B350">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蒲八线西侧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1B4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C35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C61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3C718D1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38E7">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69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3F5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赵李桥国道加油站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59A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G107国道南侧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7C4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CBF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1200㎡（1.8亩）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38F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改造升级</w:t>
            </w:r>
          </w:p>
        </w:tc>
      </w:tr>
      <w:tr w14:paraId="4546CE9F">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760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CDD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润泽苑加油站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3DF9">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京港澳连接线东侧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12DA">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829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6F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604162A2">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AE68">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765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北山加油站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872">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生态新城北山大道西侧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648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B84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25FC">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2B06B133">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43D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B54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木田加油站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3A3D">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生态新城银轮大道西侧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1D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二级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386">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3000㎡（4.5亩）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18C3">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r w14:paraId="639C784C">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F4F1">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73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624B">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琅桥加油站</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067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S359省道西侧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A784">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三级</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2905">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2400㎡（3.6亩）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10FE">
            <w:pPr>
              <w:widowControl/>
              <w:spacing w:line="30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eastAsia="zh-CN" w:bidi="ar"/>
              </w:rPr>
              <w:t>新建</w:t>
            </w:r>
          </w:p>
        </w:tc>
      </w:tr>
    </w:tbl>
    <w:p w14:paraId="22325FD2">
      <w:pPr>
        <w:jc w:val="left"/>
        <w:rPr>
          <w:rFonts w:ascii="仿宋" w:hAnsi="仿宋" w:eastAsia="仿宋" w:cs="仿宋"/>
          <w:b/>
          <w:bCs/>
          <w:sz w:val="30"/>
          <w:szCs w:val="30"/>
          <w:lang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5B576">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FDFFD">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BCFDFFD">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BB3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7ECAC"/>
    <w:multiLevelType w:val="singleLevel"/>
    <w:tmpl w:val="88C7ECAC"/>
    <w:lvl w:ilvl="0" w:tentative="0">
      <w:start w:val="2"/>
      <w:numFmt w:val="decimal"/>
      <w:suff w:val="nothing"/>
      <w:lvlText w:val="（%1）"/>
      <w:lvlJc w:val="left"/>
    </w:lvl>
  </w:abstractNum>
  <w:abstractNum w:abstractNumId="1">
    <w:nsid w:val="A25CC5BA"/>
    <w:multiLevelType w:val="singleLevel"/>
    <w:tmpl w:val="A25CC5BA"/>
    <w:lvl w:ilvl="0" w:tentative="0">
      <w:start w:val="1"/>
      <w:numFmt w:val="decimal"/>
      <w:suff w:val="nothing"/>
      <w:lvlText w:val="%1、"/>
      <w:lvlJc w:val="left"/>
    </w:lvl>
  </w:abstractNum>
  <w:abstractNum w:abstractNumId="2">
    <w:nsid w:val="156443E3"/>
    <w:multiLevelType w:val="singleLevel"/>
    <w:tmpl w:val="156443E3"/>
    <w:lvl w:ilvl="0" w:tentative="0">
      <w:start w:val="1"/>
      <w:numFmt w:val="decimal"/>
      <w:suff w:val="nothing"/>
      <w:lvlText w:val="%1、"/>
      <w:lvlJc w:val="left"/>
    </w:lvl>
  </w:abstractNum>
  <w:abstractNum w:abstractNumId="3">
    <w:nsid w:val="4D4511A4"/>
    <w:multiLevelType w:val="singleLevel"/>
    <w:tmpl w:val="4D4511A4"/>
    <w:lvl w:ilvl="0" w:tentative="0">
      <w:start w:val="1"/>
      <w:numFmt w:val="chineseCounting"/>
      <w:suff w:val="nothing"/>
      <w:lvlText w:val="%1、"/>
      <w:lvlJc w:val="left"/>
    </w:lvl>
  </w:abstractNum>
  <w:abstractNum w:abstractNumId="4">
    <w:nsid w:val="55912914"/>
    <w:multiLevelType w:val="singleLevel"/>
    <w:tmpl w:val="55912914"/>
    <w:lvl w:ilvl="0" w:tentative="0">
      <w:start w:val="1"/>
      <w:numFmt w:val="decimal"/>
      <w:suff w:val="nothing"/>
      <w:lvlText w:val="%1、"/>
      <w:lvlJc w:val="left"/>
    </w:lvl>
  </w:abstractNum>
  <w:abstractNum w:abstractNumId="5">
    <w:nsid w:val="7E2C07F5"/>
    <w:multiLevelType w:val="singleLevel"/>
    <w:tmpl w:val="7E2C07F5"/>
    <w:lvl w:ilvl="0" w:tentative="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MWFjN2Q0ZDFhMmRiOWE0YmJjY2JmOGQ4NDA2NmUifQ=="/>
    <w:docVar w:name="KSO_WPS_MARK_KEY" w:val="9e862d7f-44fc-4bca-869e-d792cc2db771"/>
  </w:docVars>
  <w:rsids>
    <w:rsidRoot w:val="007F47E0"/>
    <w:rsid w:val="00061C00"/>
    <w:rsid w:val="000E1BE5"/>
    <w:rsid w:val="00316312"/>
    <w:rsid w:val="003559BF"/>
    <w:rsid w:val="007F47E0"/>
    <w:rsid w:val="02814FAC"/>
    <w:rsid w:val="02831E4F"/>
    <w:rsid w:val="03D95E1A"/>
    <w:rsid w:val="044D757C"/>
    <w:rsid w:val="06825811"/>
    <w:rsid w:val="0837204E"/>
    <w:rsid w:val="08696BA5"/>
    <w:rsid w:val="08DC7D39"/>
    <w:rsid w:val="0BCF1374"/>
    <w:rsid w:val="0CD03B71"/>
    <w:rsid w:val="0F6D1249"/>
    <w:rsid w:val="11363B87"/>
    <w:rsid w:val="12362A24"/>
    <w:rsid w:val="12565810"/>
    <w:rsid w:val="125920EF"/>
    <w:rsid w:val="17173ACF"/>
    <w:rsid w:val="18422908"/>
    <w:rsid w:val="18622BC8"/>
    <w:rsid w:val="1AB2741B"/>
    <w:rsid w:val="1ABE0F92"/>
    <w:rsid w:val="1B706AE9"/>
    <w:rsid w:val="1BC44479"/>
    <w:rsid w:val="1C92753E"/>
    <w:rsid w:val="1DE35096"/>
    <w:rsid w:val="1E3F1616"/>
    <w:rsid w:val="1F156D83"/>
    <w:rsid w:val="203702C1"/>
    <w:rsid w:val="21273FFB"/>
    <w:rsid w:val="229D32F3"/>
    <w:rsid w:val="236B2319"/>
    <w:rsid w:val="24920AA3"/>
    <w:rsid w:val="27927317"/>
    <w:rsid w:val="2A026FB8"/>
    <w:rsid w:val="2B5D4252"/>
    <w:rsid w:val="2BA957C5"/>
    <w:rsid w:val="2C0413B0"/>
    <w:rsid w:val="2D807549"/>
    <w:rsid w:val="2DBD15F8"/>
    <w:rsid w:val="2DF10D69"/>
    <w:rsid w:val="2E5B4372"/>
    <w:rsid w:val="2EE41A24"/>
    <w:rsid w:val="2F6006A1"/>
    <w:rsid w:val="30D97AF1"/>
    <w:rsid w:val="3138379F"/>
    <w:rsid w:val="31445C39"/>
    <w:rsid w:val="315A5400"/>
    <w:rsid w:val="31806F36"/>
    <w:rsid w:val="320F5F61"/>
    <w:rsid w:val="32E302FD"/>
    <w:rsid w:val="33232C44"/>
    <w:rsid w:val="34635437"/>
    <w:rsid w:val="3484732D"/>
    <w:rsid w:val="36145188"/>
    <w:rsid w:val="37AA54CF"/>
    <w:rsid w:val="382726F5"/>
    <w:rsid w:val="396B3F36"/>
    <w:rsid w:val="3A131986"/>
    <w:rsid w:val="3ACD0D00"/>
    <w:rsid w:val="3AFF3925"/>
    <w:rsid w:val="3B2959AA"/>
    <w:rsid w:val="3B363AD1"/>
    <w:rsid w:val="3B754511"/>
    <w:rsid w:val="3BE913E3"/>
    <w:rsid w:val="3BEA0068"/>
    <w:rsid w:val="3D89669F"/>
    <w:rsid w:val="3E9C7355"/>
    <w:rsid w:val="41AA21D7"/>
    <w:rsid w:val="42087CC5"/>
    <w:rsid w:val="45A62C3A"/>
    <w:rsid w:val="48A46EAB"/>
    <w:rsid w:val="49FD706E"/>
    <w:rsid w:val="4C0214DC"/>
    <w:rsid w:val="4CB50105"/>
    <w:rsid w:val="4D3B6180"/>
    <w:rsid w:val="4DA253D5"/>
    <w:rsid w:val="4E2F72A8"/>
    <w:rsid w:val="4FBA2C07"/>
    <w:rsid w:val="500871A2"/>
    <w:rsid w:val="50503D75"/>
    <w:rsid w:val="5204261A"/>
    <w:rsid w:val="52E12A20"/>
    <w:rsid w:val="5397525A"/>
    <w:rsid w:val="561C7AF8"/>
    <w:rsid w:val="567E6D6D"/>
    <w:rsid w:val="57304605"/>
    <w:rsid w:val="578C0054"/>
    <w:rsid w:val="59040905"/>
    <w:rsid w:val="59765544"/>
    <w:rsid w:val="59985679"/>
    <w:rsid w:val="59BB50A4"/>
    <w:rsid w:val="59E572E7"/>
    <w:rsid w:val="5AE40F11"/>
    <w:rsid w:val="5B3218F0"/>
    <w:rsid w:val="5E3B2AE2"/>
    <w:rsid w:val="5E561D19"/>
    <w:rsid w:val="5F2008DF"/>
    <w:rsid w:val="5F43515C"/>
    <w:rsid w:val="5FD0330A"/>
    <w:rsid w:val="627C0A9C"/>
    <w:rsid w:val="62DA7060"/>
    <w:rsid w:val="63D1520A"/>
    <w:rsid w:val="652A56D3"/>
    <w:rsid w:val="664471A1"/>
    <w:rsid w:val="670104E9"/>
    <w:rsid w:val="679E3BD2"/>
    <w:rsid w:val="6903713C"/>
    <w:rsid w:val="691B6F22"/>
    <w:rsid w:val="696B7A4B"/>
    <w:rsid w:val="6AE53ECC"/>
    <w:rsid w:val="6AFC54CC"/>
    <w:rsid w:val="6B445B35"/>
    <w:rsid w:val="6C4729B2"/>
    <w:rsid w:val="6D454770"/>
    <w:rsid w:val="700E5BF9"/>
    <w:rsid w:val="703F787E"/>
    <w:rsid w:val="705A711D"/>
    <w:rsid w:val="70DC0843"/>
    <w:rsid w:val="73661FEA"/>
    <w:rsid w:val="73A109B3"/>
    <w:rsid w:val="73FF62C6"/>
    <w:rsid w:val="75B94E29"/>
    <w:rsid w:val="77DF2D44"/>
    <w:rsid w:val="7808256D"/>
    <w:rsid w:val="785015F9"/>
    <w:rsid w:val="79C10E15"/>
    <w:rsid w:val="7A1B4BD0"/>
    <w:rsid w:val="7B7B3FAB"/>
    <w:rsid w:val="7C327DDA"/>
    <w:rsid w:val="7C5A606B"/>
    <w:rsid w:val="7C7211D6"/>
    <w:rsid w:val="7C8909A3"/>
    <w:rsid w:val="7D3C218F"/>
    <w:rsid w:val="7E254EEA"/>
    <w:rsid w:val="7F14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lang w:eastAsia="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7">
    <w:name w:val="Normal (Web)"/>
    <w:basedOn w:val="1"/>
    <w:autoRedefine/>
    <w:qFormat/>
    <w:uiPriority w:val="0"/>
    <w:pPr>
      <w:spacing w:beforeAutospacing="1" w:afterAutospacing="1"/>
      <w:jc w:val="left"/>
    </w:pPr>
    <w:rPr>
      <w:kern w:val="0"/>
      <w:sz w:val="24"/>
      <w:lang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font11"/>
    <w:basedOn w:val="10"/>
    <w:qFormat/>
    <w:uiPriority w:val="0"/>
    <w:rPr>
      <w:rFonts w:hint="eastAsia" w:ascii="宋体" w:hAnsi="宋体" w:eastAsia="宋体" w:cs="宋体"/>
      <w:color w:val="000000"/>
      <w:sz w:val="20"/>
      <w:szCs w:val="20"/>
      <w:u w:val="none"/>
    </w:rPr>
  </w:style>
  <w:style w:type="paragraph" w:customStyle="1" w:styleId="13">
    <w:name w:val="WPSOffice手动目录 1"/>
    <w:autoRedefine/>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5">
    <w:name w:val="批注框文本 Char"/>
    <w:basedOn w:val="10"/>
    <w:link w:val="3"/>
    <w:autoRedefine/>
    <w:qFormat/>
    <w:uiPriority w:val="0"/>
    <w:rPr>
      <w:kern w:val="2"/>
      <w:sz w:val="18"/>
      <w:szCs w:val="18"/>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4097</Words>
  <Characters>4669</Characters>
  <Lines>96</Lines>
  <Paragraphs>27</Paragraphs>
  <TotalTime>3</TotalTime>
  <ScaleCrop>false</ScaleCrop>
  <LinksUpToDate>false</LinksUpToDate>
  <CharactersWithSpaces>4763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2024-03-20T07:47:00Z</dcterms:created>
  <dc:creator>Administrator</dc:creator>
  <cp:lastModifiedBy>Administrator</cp:lastModifiedBy>
  <cp:lastPrinted>2021-11-12T03:42:00Z</cp:lastPrinted>
  <dcterms:modified xsi:type="dcterms:W3CDTF">2025-02-26T02:55:18Z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D50BB73020294DB684BE5F957E4E4247</vt:lpwstr>
  </property>
  <property fmtid="{D5CDD505-2E9C-101B-9397-08002B2CF9AE}" pid="4" name="KSOTemplateDocerSaveRecord">
    <vt:lpwstr>eyJoZGlkIjoiNGU5OGMyMTJiNmRhZDMxMjkwMDRkNzlmM2JmMDg3ZTYifQ==</vt:lpwstr>
  </property>
</Properties>
</file>