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654" w:rsidRDefault="00457654" w:rsidP="00457654">
      <w:pPr>
        <w:pageBreakBefore/>
        <w:spacing w:line="520" w:lineRule="exact"/>
        <w:rPr>
          <w:rFonts w:ascii="仿宋_GB2312" w:eastAsia="仿宋_GB2312" w:cs="宋体"/>
          <w:bCs/>
          <w:sz w:val="32"/>
          <w:szCs w:val="32"/>
        </w:rPr>
      </w:pPr>
      <w:r>
        <w:rPr>
          <w:rFonts w:ascii="仿宋_GB2312" w:eastAsia="仿宋_GB2312" w:cs="宋体" w:hint="eastAsia"/>
          <w:bCs/>
          <w:sz w:val="32"/>
          <w:szCs w:val="32"/>
        </w:rPr>
        <w:t>附 件：</w:t>
      </w:r>
    </w:p>
    <w:p w:rsidR="00457654" w:rsidRDefault="00457654" w:rsidP="00457654">
      <w:pPr>
        <w:spacing w:line="500" w:lineRule="exact"/>
      </w:pPr>
    </w:p>
    <w:p w:rsidR="00457654" w:rsidRDefault="00457654" w:rsidP="00457654">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关于划定赤壁市高排放非道路移动机械禁止使用区域的通告</w:t>
      </w:r>
    </w:p>
    <w:p w:rsidR="00457654" w:rsidRDefault="00457654" w:rsidP="00457654">
      <w:pPr>
        <w:spacing w:line="520" w:lineRule="exact"/>
        <w:jc w:val="center"/>
        <w:rPr>
          <w:rFonts w:ascii="仿宋_GB2312" w:eastAsia="仿宋_GB2312"/>
          <w:sz w:val="36"/>
          <w:szCs w:val="36"/>
        </w:rPr>
      </w:pPr>
      <w:r>
        <w:rPr>
          <w:rFonts w:ascii="仿宋_GB2312" w:eastAsia="仿宋_GB2312" w:hint="eastAsia"/>
          <w:sz w:val="36"/>
          <w:szCs w:val="36"/>
        </w:rPr>
        <w:t>（征求意见稿）</w:t>
      </w:r>
    </w:p>
    <w:p w:rsidR="00457654" w:rsidRDefault="00457654" w:rsidP="00457654">
      <w:pPr>
        <w:spacing w:line="520" w:lineRule="exact"/>
        <w:ind w:firstLineChars="200" w:firstLine="640"/>
        <w:rPr>
          <w:rFonts w:ascii="仿宋_GB2312" w:eastAsia="仿宋_GB2312" w:cs="宋体"/>
          <w:sz w:val="32"/>
          <w:szCs w:val="32"/>
        </w:rPr>
      </w:pPr>
    </w:p>
    <w:p w:rsidR="00457654" w:rsidRDefault="00457654" w:rsidP="00457654">
      <w:pPr>
        <w:spacing w:line="520" w:lineRule="exact"/>
        <w:ind w:firstLineChars="200" w:firstLine="640"/>
        <w:rPr>
          <w:rFonts w:ascii="仿宋_GB2312" w:eastAsia="仿宋_GB2312" w:cs="宋体"/>
          <w:kern w:val="0"/>
          <w:sz w:val="32"/>
          <w:szCs w:val="32"/>
        </w:rPr>
      </w:pPr>
      <w:r>
        <w:rPr>
          <w:rFonts w:ascii="仿宋_GB2312" w:eastAsia="仿宋_GB2312" w:cs="宋体" w:hint="eastAsia"/>
          <w:sz w:val="32"/>
          <w:szCs w:val="32"/>
        </w:rPr>
        <w:t>为进一步减少非道路移动机械污染物排放，改善我市环境空气质量，根据《中华人民共和国大气污染防治法》、《湖北省大气污染防治条例》等法律法规及《省人民政府关于印发&lt;湖北省空气质量持续改善行动方案&gt;的通知》（鄂政发〔2024〕6号）、《关于印发&lt;湖北省大气污染防治“三大”治理攻坚战役和“六大”专项提升行动计划&gt;的通知》（鄂环发〔2023〕8号）等相关规定，市人民政府决定在本市城区范围内划定禁止使用高排放非道路移动机械区域（以下简称禁</w:t>
      </w:r>
      <w:r>
        <w:rPr>
          <w:rFonts w:ascii="仿宋_GB2312" w:eastAsia="仿宋_GB2312" w:cs="宋体"/>
          <w:sz w:val="32"/>
          <w:szCs w:val="32"/>
        </w:rPr>
        <w:t>用</w:t>
      </w:r>
      <w:r>
        <w:rPr>
          <w:rFonts w:ascii="仿宋_GB2312" w:eastAsia="仿宋_GB2312" w:cs="宋体" w:hint="eastAsia"/>
          <w:sz w:val="32"/>
          <w:szCs w:val="32"/>
        </w:rPr>
        <w:t>区）。现就有关事项通告如下：</w:t>
      </w:r>
    </w:p>
    <w:p w:rsidR="00457654" w:rsidRDefault="00457654" w:rsidP="00457654">
      <w:pPr>
        <w:widowControl/>
        <w:spacing w:line="500" w:lineRule="exact"/>
        <w:ind w:firstLineChars="200" w:firstLine="640"/>
        <w:jc w:val="left"/>
        <w:rPr>
          <w:rFonts w:ascii="黑体" w:eastAsia="黑体" w:cs="宋体"/>
          <w:bCs/>
          <w:color w:val="333333"/>
          <w:kern w:val="0"/>
          <w:sz w:val="32"/>
          <w:szCs w:val="32"/>
        </w:rPr>
      </w:pPr>
      <w:r>
        <w:rPr>
          <w:rFonts w:ascii="黑体" w:eastAsia="黑体" w:cs="宋体" w:hint="eastAsia"/>
          <w:bCs/>
          <w:color w:val="333333"/>
          <w:kern w:val="0"/>
          <w:sz w:val="32"/>
          <w:szCs w:val="32"/>
        </w:rPr>
        <w:t> </w:t>
      </w:r>
      <w:r>
        <w:rPr>
          <w:rFonts w:ascii="黑体" w:eastAsia="黑体" w:cs="宋体"/>
          <w:bCs/>
          <w:color w:val="333333"/>
          <w:kern w:val="0"/>
          <w:sz w:val="32"/>
          <w:szCs w:val="32"/>
        </w:rPr>
        <w:t>一</w:t>
      </w:r>
      <w:r>
        <w:rPr>
          <w:rFonts w:ascii="黑体" w:eastAsia="黑体" w:cs="宋体" w:hint="eastAsia"/>
          <w:bCs/>
          <w:color w:val="333333"/>
          <w:kern w:val="0"/>
          <w:sz w:val="32"/>
          <w:szCs w:val="32"/>
        </w:rPr>
        <w:t>、禁止使用区划定范围</w:t>
      </w:r>
    </w:p>
    <w:p w:rsidR="00457654" w:rsidRDefault="00457654" w:rsidP="00457654">
      <w:pPr>
        <w:spacing w:line="520" w:lineRule="exact"/>
        <w:ind w:firstLineChars="200" w:firstLine="640"/>
        <w:rPr>
          <w:rFonts w:ascii="仿宋_GB2312" w:eastAsia="仿宋_GB2312" w:cs="宋体"/>
          <w:color w:val="0000FF"/>
          <w:sz w:val="32"/>
          <w:szCs w:val="32"/>
        </w:rPr>
      </w:pPr>
      <w:r>
        <w:rPr>
          <w:rFonts w:ascii="仿宋_GB2312" w:eastAsia="仿宋_GB2312" w:cs="宋体" w:hint="eastAsia"/>
          <w:color w:val="0000FF"/>
          <w:sz w:val="32"/>
          <w:szCs w:val="32"/>
        </w:rPr>
        <w:t>赤壁市中心城区范围内“瑞通大道→富康路→河北大道→银轮大道→北山大道→蒲圻大道→陆水湖大道→黄龙大道→河堤路→赤壁大道→金鸡山路→车站路→发展大道→熊家湾路→锁石岭路→环湖路→沿湖路→青泉路→东洲大道→瑞通大道”所构成的合围区域。</w:t>
      </w:r>
    </w:p>
    <w:p w:rsidR="00457654" w:rsidRDefault="00457654" w:rsidP="00457654">
      <w:pPr>
        <w:widowControl/>
        <w:spacing w:line="500" w:lineRule="exact"/>
        <w:ind w:firstLineChars="200" w:firstLine="640"/>
        <w:jc w:val="left"/>
        <w:rPr>
          <w:rFonts w:ascii="黑体" w:eastAsia="黑体" w:cs="宋体"/>
          <w:color w:val="333333"/>
          <w:kern w:val="0"/>
          <w:sz w:val="32"/>
          <w:szCs w:val="32"/>
        </w:rPr>
      </w:pPr>
      <w:r>
        <w:rPr>
          <w:rFonts w:ascii="黑体" w:eastAsia="黑体" w:cs="宋体"/>
          <w:bCs/>
          <w:color w:val="333333"/>
          <w:kern w:val="0"/>
          <w:sz w:val="32"/>
          <w:szCs w:val="32"/>
        </w:rPr>
        <w:t>二</w:t>
      </w:r>
      <w:r>
        <w:rPr>
          <w:rFonts w:ascii="黑体" w:eastAsia="黑体" w:cs="宋体" w:hint="eastAsia"/>
          <w:bCs/>
          <w:color w:val="333333"/>
          <w:kern w:val="0"/>
          <w:sz w:val="32"/>
          <w:szCs w:val="32"/>
        </w:rPr>
        <w:t>、高排放非道路移动机械类型</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排气烟度检测结果未达到《非道路柴油移动机械排气烟度限值及测量方法》（GB36886-2018）规定的Ⅲ类限值标准的工程机械（挖掘机、装载机、推土机、压路机、摊铺机、叉车等）、农业机械、林业机械、材料装卸机械等非道路柴油移动机械。</w:t>
      </w:r>
    </w:p>
    <w:p w:rsidR="00457654" w:rsidRDefault="00457654" w:rsidP="00457654">
      <w:pPr>
        <w:widowControl/>
        <w:spacing w:line="500" w:lineRule="exact"/>
        <w:ind w:firstLineChars="200" w:firstLine="640"/>
        <w:jc w:val="left"/>
        <w:rPr>
          <w:rFonts w:ascii="黑体" w:eastAsia="黑体" w:cs="宋体"/>
          <w:kern w:val="0"/>
          <w:sz w:val="32"/>
          <w:szCs w:val="32"/>
        </w:rPr>
      </w:pPr>
      <w:r>
        <w:rPr>
          <w:rFonts w:ascii="黑体" w:eastAsia="黑体" w:cs="宋体" w:hint="eastAsia"/>
          <w:kern w:val="0"/>
          <w:sz w:val="32"/>
          <w:szCs w:val="32"/>
        </w:rPr>
        <w:lastRenderedPageBreak/>
        <w:t>三、本通告实施</w:t>
      </w:r>
      <w:r>
        <w:rPr>
          <w:rFonts w:ascii="黑体" w:eastAsia="黑体" w:cs="宋体"/>
          <w:kern w:val="0"/>
          <w:sz w:val="32"/>
          <w:szCs w:val="32"/>
        </w:rPr>
        <w:t>要求</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（一）在本市（包括不限于禁止使用区范围）使用的非道路移动机械，其所有者应向生态环境部门申报登记机械的种类、数量、使用场所等情况，领取识别标识，并将识别标识固定于非道路移动机械的显著位置。</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（二）在禁止使用区内使用的非道路移动机械应满足《非道路柴油移动机械排气烟度限值及测试方法》（GB36886-2018）中的Ⅲ类限值要求。</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三）生态环境主管部门应当会同交通运输、住房城乡建设、农业农村等主管部门，加强对非道路移动机械排放污染防治的监督管理，可以在非道路移动机械集中停放地、维修地、施工工地等场地开展监督抽测，排放不合格的，不得使用。</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（四）在禁止使用区内使用高排放非道路移动机械的，由相关部门依据《中华人民共和国大气污染防治法》《湖北省大气污染防治条例》等法律法规进行处罚。</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（五）禁止生产、进口、销售、使用未达到排放标准的非道路移动机械用燃料，禁止向非道路移动机械销售渣油、重油。由生态环境、交通、市场监督管理等部门开展联合执法行动，严厉打击此类违法行为。</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（六）应急抢修、抢险工程使用的非道路移动机械不受上述使用区域限制。</w:t>
      </w:r>
    </w:p>
    <w:p w:rsidR="00457654" w:rsidRDefault="00457654" w:rsidP="00457654">
      <w:pPr>
        <w:widowControl/>
        <w:spacing w:line="500" w:lineRule="exact"/>
        <w:ind w:firstLineChars="200" w:firstLine="640"/>
        <w:jc w:val="left"/>
        <w:rPr>
          <w:rFonts w:ascii="黑体" w:eastAsia="黑体" w:cs="宋体"/>
          <w:bCs/>
          <w:kern w:val="0"/>
          <w:sz w:val="32"/>
          <w:szCs w:val="32"/>
        </w:rPr>
      </w:pPr>
      <w:r>
        <w:rPr>
          <w:rFonts w:ascii="黑体" w:eastAsia="黑体" w:cs="宋体" w:hint="eastAsia"/>
          <w:bCs/>
          <w:kern w:val="0"/>
          <w:sz w:val="32"/>
          <w:szCs w:val="32"/>
        </w:rPr>
        <w:t>四、实施时间</w:t>
      </w:r>
    </w:p>
    <w:p w:rsidR="00457654" w:rsidRDefault="00457654" w:rsidP="00457654">
      <w:pPr>
        <w:spacing w:line="520" w:lineRule="exact"/>
        <w:ind w:firstLineChars="200" w:firstLine="640"/>
        <w:rPr>
          <w:rFonts w:ascii="仿宋_GB2312" w:eastAsia="仿宋_GB2312" w:cs="宋体"/>
          <w:sz w:val="32"/>
          <w:szCs w:val="32"/>
        </w:rPr>
      </w:pPr>
      <w:r>
        <w:rPr>
          <w:rFonts w:ascii="仿宋_GB2312" w:eastAsia="仿宋_GB2312" w:cs="宋体" w:hint="eastAsia"/>
          <w:sz w:val="32"/>
          <w:szCs w:val="32"/>
        </w:rPr>
        <w:t>本通告自发布之日起30日后施行，有效期五年。国家有新的规定时按规定进行修改和调整。</w:t>
      </w:r>
    </w:p>
    <w:p w:rsidR="00457654" w:rsidRDefault="00457654" w:rsidP="00457654">
      <w:pPr>
        <w:pageBreakBefore/>
        <w:widowControl/>
        <w:spacing w:line="500" w:lineRule="exact"/>
        <w:ind w:right="-312"/>
        <w:rPr>
          <w:rFonts w:ascii="方正小标宋简体" w:eastAsia="方正小标宋简体" w:cs="宋体"/>
          <w:bCs/>
          <w:color w:val="333333"/>
          <w:kern w:val="0"/>
          <w:sz w:val="36"/>
          <w:szCs w:val="36"/>
        </w:rPr>
      </w:pPr>
    </w:p>
    <w:p w:rsidR="00457654" w:rsidRDefault="00457654" w:rsidP="00457654">
      <w:pPr>
        <w:widowControl/>
        <w:spacing w:line="500" w:lineRule="exact"/>
        <w:ind w:right="-314"/>
        <w:jc w:val="center"/>
        <w:rPr>
          <w:rFonts w:ascii="方正小标宋简体" w:eastAsia="方正小标宋简体" w:cs="宋体"/>
          <w:bCs/>
          <w:color w:val="333333"/>
          <w:kern w:val="0"/>
          <w:sz w:val="36"/>
          <w:szCs w:val="36"/>
        </w:rPr>
      </w:pPr>
      <w:r>
        <w:rPr>
          <w:rFonts w:ascii="方正小标宋简体" w:eastAsia="方正小标宋简体" w:cs="宋体" w:hint="eastAsia"/>
          <w:bCs/>
          <w:color w:val="333333"/>
          <w:kern w:val="0"/>
          <w:sz w:val="36"/>
          <w:szCs w:val="36"/>
        </w:rPr>
        <w:t>赤壁市高排放非道路移动机械禁止使用区域</w:t>
      </w:r>
    </w:p>
    <w:p w:rsidR="00457654" w:rsidRDefault="00457654" w:rsidP="00457654">
      <w:pPr>
        <w:widowControl/>
        <w:spacing w:line="500" w:lineRule="exact"/>
        <w:ind w:left="960" w:right="-314" w:hanging="960"/>
        <w:jc w:val="left"/>
        <w:rPr>
          <w:rFonts w:ascii="仿宋_GB2312" w:eastAsia="仿宋_GB2312" w:cs="宋体"/>
          <w:bCs/>
          <w:color w:val="333333"/>
          <w:kern w:val="0"/>
          <w:sz w:val="32"/>
          <w:szCs w:val="32"/>
        </w:rPr>
      </w:pPr>
    </w:p>
    <w:p w:rsidR="00457654" w:rsidRDefault="00457654" w:rsidP="00457654">
      <w:pPr>
        <w:pStyle w:val="a3"/>
        <w:shd w:val="clear" w:color="auto" w:fill="FFFFFF"/>
        <w:adjustRightInd w:val="0"/>
        <w:snapToGrid w:val="0"/>
        <w:spacing w:beforeAutospacing="0" w:afterAutospacing="0" w:line="360" w:lineRule="auto"/>
      </w:pPr>
      <w:r>
        <w:rPr>
          <w:rFonts w:hint="eastAsia"/>
          <w:noProof/>
        </w:rPr>
        <w:drawing>
          <wp:inline distT="0" distB="0" distL="114300" distR="114300">
            <wp:extent cx="5760085" cy="3581400"/>
            <wp:effectExtent l="0" t="0" r="12065" b="0"/>
            <wp:docPr id="1" name="图片 1" descr="7b81f326ea44fa5f851cc3a0e2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b81f326ea44fa5f851cc3a0e216600"/>
                    <pic:cNvPicPr>
                      <a:picLocks noChangeAspect="1"/>
                    </pic:cNvPicPr>
                  </pic:nvPicPr>
                  <pic:blipFill>
                    <a:blip r:embed="rId4" cstate="print"/>
                    <a:stretch>
                      <a:fillRect/>
                    </a:stretch>
                  </pic:blipFill>
                  <pic:spPr>
                    <a:xfrm>
                      <a:off x="0" y="0"/>
                      <a:ext cx="5760085" cy="3581400"/>
                    </a:xfrm>
                    <a:prstGeom prst="rect">
                      <a:avLst/>
                    </a:prstGeom>
                  </pic:spPr>
                </pic:pic>
              </a:graphicData>
            </a:graphic>
          </wp:inline>
        </w:drawing>
      </w:r>
    </w:p>
    <w:p w:rsidR="00457654" w:rsidRDefault="00457654" w:rsidP="00457654">
      <w:pPr>
        <w:widowControl/>
        <w:jc w:val="left"/>
        <w:rPr>
          <w:rFonts w:ascii="仿宋_GB2312" w:eastAsia="仿宋_GB2312" w:cs="宋体"/>
          <w:bCs/>
          <w:color w:val="333333"/>
          <w:kern w:val="0"/>
          <w:sz w:val="32"/>
          <w:szCs w:val="32"/>
        </w:rPr>
      </w:pPr>
    </w:p>
    <w:p w:rsidR="00457654" w:rsidRDefault="00457654" w:rsidP="00457654">
      <w:pPr>
        <w:widowControl/>
        <w:spacing w:line="500" w:lineRule="exact"/>
        <w:ind w:firstLineChars="200" w:firstLine="640"/>
        <w:jc w:val="left"/>
        <w:rPr>
          <w:rFonts w:ascii="黑体" w:eastAsia="黑体" w:cs="宋体"/>
          <w:bCs/>
          <w:color w:val="333333"/>
          <w:kern w:val="0"/>
          <w:sz w:val="32"/>
          <w:szCs w:val="32"/>
        </w:rPr>
      </w:pPr>
    </w:p>
    <w:p w:rsidR="00DC385D" w:rsidRDefault="00DC385D"/>
    <w:sectPr w:rsidR="00DC385D" w:rsidSect="00F760F2">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方正小标宋简体">
    <w:altName w:val="微软雅黑"/>
    <w:charset w:val="86"/>
    <w:family w:val="auto"/>
    <w:pitch w:val="default"/>
    <w:sig w:usb0="00000000" w:usb1="08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57654"/>
    <w:rsid w:val="00457654"/>
    <w:rsid w:val="00DC38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654"/>
    <w:pPr>
      <w:widowControl w:val="0"/>
      <w:jc w:val="both"/>
    </w:pPr>
    <w:rPr>
      <w:rFonts w:ascii="Calibri" w:eastAsia="宋体" w:hAnsi="Calibri"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457654"/>
    <w:pPr>
      <w:spacing w:beforeAutospacing="1" w:afterAutospacing="1"/>
      <w:jc w:val="left"/>
    </w:pPr>
    <w:rPr>
      <w:rFonts w:cs="Times New Roman"/>
      <w:kern w:val="0"/>
      <w:sz w:val="24"/>
    </w:rPr>
  </w:style>
  <w:style w:type="paragraph" w:styleId="a4">
    <w:name w:val="Balloon Text"/>
    <w:basedOn w:val="a"/>
    <w:link w:val="Char"/>
    <w:uiPriority w:val="99"/>
    <w:semiHidden/>
    <w:unhideWhenUsed/>
    <w:rsid w:val="00457654"/>
    <w:rPr>
      <w:sz w:val="18"/>
      <w:szCs w:val="18"/>
    </w:rPr>
  </w:style>
  <w:style w:type="character" w:customStyle="1" w:styleId="Char">
    <w:name w:val="批注框文本 Char"/>
    <w:basedOn w:val="a0"/>
    <w:link w:val="a4"/>
    <w:uiPriority w:val="99"/>
    <w:semiHidden/>
    <w:rsid w:val="00457654"/>
    <w:rPr>
      <w:rFonts w:ascii="Calibri" w:eastAsia="宋体" w:hAnsi="Calibri" w:cs="Arial"/>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161</Words>
  <Characters>922</Characters>
  <Application>Microsoft Office Word</Application>
  <DocSecurity>0</DocSecurity>
  <Lines>7</Lines>
  <Paragraphs>2</Paragraphs>
  <ScaleCrop>false</ScaleCrop>
  <Company/>
  <LinksUpToDate>false</LinksUpToDate>
  <CharactersWithSpaces>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2025-01-10T06:36:00Z</dcterms:created>
  <dcterms:modified xsi:type="dcterms:W3CDTF">2025-01-10T06:37:00Z</dcterms:modified>
</cp:coreProperties>
</file>